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Override ContentType="application/vnd.openxmlformats-officedocument.wordprocessingml.header+xml" PartName="/word/header1.xml"/>
  <Override ContentType="application/vnd.openxmlformats-officedocument.wordprocessingml.footer+xml" PartName="/word/footer1.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spacing w:after="0" w:before="2400"/>
      </w:pPr>
      <w:r>
        <w:rPr>
          <w:rFonts w:ascii="Arial" w:cs="Arial" w:eastAsia="Arial" w:hAnsi="Arial"/>
          <w:b/>
          <w:bCs/>
          <w:color w:val="FF5A2C"/>
          <w:sz w:val="96"/>
          <w:szCs w:val="96"/>
        </w:rPr>
        <w:t xml:space="preserve">FiChar</w:t>
      </w:r>
    </w:p>
    <w:p>
      <w:pPr>
        <w:spacing w:after="400" w:before="0"/>
      </w:pPr>
      <w:r>
        <w:rPr>
          <w:rFonts w:ascii="Arial" w:cs="Arial" w:eastAsia="Arial" w:hAnsi="Arial"/>
          <w:b/>
          <w:bCs/>
          <w:color w:val="151210"/>
          <w:sz w:val="44"/>
          <w:szCs w:val="44"/>
        </w:rPr>
        <w:t xml:space="preserve">by calmalogic</w:t>
      </w:r>
      <w:r>
        <w:rPr>
          <w:rFonts w:ascii="Arial" w:cs="Arial" w:eastAsia="Arial" w:hAnsi="Arial"/>
          <w:b/>
          <w:bCs/>
          <w:color w:val="FF5A2C"/>
          <w:sz w:val="44"/>
          <w:szCs w:val="44"/>
        </w:rPr>
        <w:t xml:space="preserve">.</w:t>
      </w:r>
    </w:p>
    <w:p>
      <w:pPr>
        <w:pBdr>
          <w:top w:val="single" w:color="151210" w:sz="12"/>
        </w:pBdr>
        <w:spacing w:after="100" w:before="200"/>
      </w:pPr>
    </w:p>
    <w:p>
      <w:pPr>
        <w:spacing w:after="80" w:before="200"/>
      </w:pPr>
      <w:r>
        <w:rPr>
          <w:rFonts w:ascii="Arial" w:cs="Arial" w:eastAsia="Arial" w:hAnsi="Arial"/>
          <w:b/>
          <w:bCs/>
          <w:color w:val="151210"/>
          <w:sz w:val="40"/>
          <w:szCs w:val="40"/>
        </w:rPr>
        <w:t xml:space="preserve">Manual de Empleado</w:t>
      </w:r>
    </w:p>
    <w:p>
      <w:pPr>
        <w:spacing w:after="3000"/>
      </w:pPr>
      <w:r>
        <w:rPr>
          <w:rFonts w:ascii="Arial" w:cs="Arial" w:eastAsia="Arial" w:hAnsi="Arial"/>
          <w:i/>
          <w:iCs/>
          <w:color w:val="736C64"/>
          <w:sz w:val="24"/>
          <w:szCs w:val="24"/>
        </w:rPr>
        <w:t xml:space="preserve">Tu guía para fichar, consultar tus horas y conocer tus derechos</w:t>
      </w:r>
    </w:p>
    <w:p>
      <w:r>
        <w:br w:type="page"/>
      </w:r>
    </w:p>
    <w:p>
      <w:pPr>
        <w:spacing w:after="300"/>
      </w:pPr>
      <w:r>
        <w:rPr>
          <w:rFonts w:ascii="Arial" w:cs="Arial" w:eastAsia="Arial" w:hAnsi="Arial"/>
          <w:color w:val="2A2724"/>
          <w:sz w:val="22"/>
          <w:szCs w:val="22"/>
        </w:rPr>
        <w:t xml:space="preserve">Este manual te explica, paso a paso, cómo usar la aplicación de control horario, y qué dice la normativa sobre tus derechos como persona trabajadora. El tiempo que dediques a esta formación cuenta como tiempo de trabajo.</w:t>
      </w:r>
    </w:p>
    <w:p>
      <w:pPr>
        <w:spacing w:after="100"/>
      </w:pPr>
    </w:p>
    <w:p>
      <w:pPr>
        <w:pBdr>
          <w:bottom w:val="single" w:color="FF5A2C" w:sz="18"/>
        </w:pBdr>
        <w:spacing w:after="300" w:before="500"/>
      </w:pPr>
      <w:r>
        <w:rPr>
          <w:rFonts w:ascii="Arial" w:cs="Arial" w:eastAsia="Arial" w:hAnsi="Arial"/>
          <w:b/>
          <w:bCs/>
          <w:color w:val="FF7D52"/>
          <w:sz w:val="32"/>
          <w:szCs w:val="32"/>
        </w:rPr>
        <w:t xml:space="preserve">PARTE 1  </w:t>
      </w:r>
      <w:r>
        <w:rPr>
          <w:rFonts w:ascii="Arial" w:cs="Arial" w:eastAsia="Arial" w:hAnsi="Arial"/>
          <w:b/>
          <w:bCs/>
          <w:color w:val="151210"/>
          <w:sz w:val="32"/>
          <w:szCs w:val="32"/>
        </w:rPr>
        <w:t xml:space="preserve">Tu primer día</w:t>
      </w:r>
    </w:p>
    <w:p>
      <w:pPr>
        <w:spacing w:after="100"/>
      </w:pPr>
    </w:p>
    <w:tbl>
      <w:tblPr>
        <w:tblW w:type="dxa" w:w="9500"/>
        <w:tblBorders>
          <w:top w:val="none"/>
          <w:left w:val="none"/>
          <w:bottom w:val="none"/>
          <w:right w:val="none"/>
          <w:insideH w:val="none"/>
          <w:insideV w:val="none"/>
        </w:tblBorders>
      </w:tblPr>
      <w:tblGrid>
        <w:gridCol w:w="900"/>
        <w:gridCol w:w="8600"/>
      </w:tblGrid>
      <w:tr>
        <w:tc>
          <w:tcPr>
            <w:tcW w:type="dxa" w:w="900"/>
            <w:shd w:fill="FF5A2C" w:val="clear"/>
            <w:tcMar>
              <w:top w:type="dxa" w:w="100"/>
              <w:left w:type="dxa" w:w="100"/>
              <w:bottom w:type="dxa" w:w="100"/>
              <w:right w:type="dxa" w:w="100"/>
            </w:tcMar>
            <w:vAlign w:val="center"/>
          </w:tcPr>
          <w:p>
            <w:pPr>
              <w:jc w:val="center"/>
            </w:pPr>
            <w:r>
              <w:rPr>
                <w:rFonts w:ascii="Arial" w:cs="Arial" w:eastAsia="Arial" w:hAnsi="Arial"/>
                <w:b/>
                <w:bCs/>
                <w:color w:val="FFFFFF"/>
                <w:sz w:val="32"/>
                <w:szCs w:val="32"/>
              </w:rPr>
              <w:t xml:space="preserve">1</w:t>
            </w:r>
          </w:p>
        </w:tc>
        <w:tc>
          <w:tcPr>
            <w:tcW w:type="dxa" w:w="8600"/>
            <w:tcMar>
              <w:top w:type="dxa" w:w="120"/>
              <w:left w:type="dxa" w:w="250"/>
              <w:bottom w:type="dxa" w:w="120"/>
              <w:right w:type="dxa" w:w="150"/>
            </w:tcMar>
          </w:tcPr>
          <w:p>
            <w:pPr>
              <w:spacing w:after="80"/>
            </w:pPr>
            <w:r>
              <w:rPr>
                <w:rFonts w:ascii="Arial" w:cs="Arial" w:eastAsia="Arial" w:hAnsi="Arial"/>
                <w:b/>
                <w:bCs/>
                <w:color w:val="151210"/>
                <w:sz w:val="24"/>
                <w:szCs w:val="24"/>
              </w:rPr>
              <w:t xml:space="preserve">Recibe tu invitación y accede</w:t>
            </w:r>
          </w:p>
          <w:p>
            <w:r>
              <w:rPr>
                <w:rFonts w:ascii="Arial" w:cs="Arial" w:eastAsia="Arial" w:hAnsi="Arial"/>
                <w:color w:val="2A2724"/>
                <w:sz w:val="21"/>
                <w:szCs w:val="21"/>
              </w:rPr>
              <w:t xml:space="preserve">Introduce tu email y tu PIN de 4 dígitos en la pantalla de fichaje. Si tu empresa te ha dado una tarjeta con código QR, escanéala y entrarás automáticamente.</w:t>
            </w:r>
          </w:p>
        </w:tc>
      </w:tr>
    </w:tbl>
    <w:p>
      <w:pPr>
        <w:spacing w:after="180"/>
      </w:pPr>
    </w:p>
    <w:tbl>
      <w:tblPr>
        <w:tblW w:type="dxa" w:w="9500"/>
        <w:tblBorders>
          <w:top w:val="none"/>
          <w:left w:val="none"/>
          <w:bottom w:val="none"/>
          <w:right w:val="none"/>
          <w:insideH w:val="none"/>
          <w:insideV w:val="none"/>
        </w:tblBorders>
      </w:tblPr>
      <w:tblGrid>
        <w:gridCol w:w="900"/>
        <w:gridCol w:w="8600"/>
      </w:tblGrid>
      <w:tr>
        <w:tc>
          <w:tcPr>
            <w:tcW w:type="dxa" w:w="900"/>
            <w:shd w:fill="FF5A2C" w:val="clear"/>
            <w:tcMar>
              <w:top w:type="dxa" w:w="100"/>
              <w:left w:type="dxa" w:w="100"/>
              <w:bottom w:type="dxa" w:w="100"/>
              <w:right w:type="dxa" w:w="100"/>
            </w:tcMar>
            <w:vAlign w:val="center"/>
          </w:tcPr>
          <w:p>
            <w:pPr>
              <w:jc w:val="center"/>
            </w:pPr>
            <w:r>
              <w:rPr>
                <w:rFonts w:ascii="Arial" w:cs="Arial" w:eastAsia="Arial" w:hAnsi="Arial"/>
                <w:b/>
                <w:bCs/>
                <w:color w:val="FFFFFF"/>
                <w:sz w:val="32"/>
                <w:szCs w:val="32"/>
              </w:rPr>
              <w:t xml:space="preserve">2</w:t>
            </w:r>
          </w:p>
        </w:tc>
        <w:tc>
          <w:tcPr>
            <w:tcW w:type="dxa" w:w="8600"/>
            <w:tcMar>
              <w:top w:type="dxa" w:w="120"/>
              <w:left w:type="dxa" w:w="250"/>
              <w:bottom w:type="dxa" w:w="120"/>
              <w:right w:type="dxa" w:w="150"/>
            </w:tcMar>
          </w:tcPr>
          <w:p>
            <w:pPr>
              <w:spacing w:after="80"/>
            </w:pPr>
            <w:r>
              <w:rPr>
                <w:rFonts w:ascii="Arial" w:cs="Arial" w:eastAsia="Arial" w:hAnsi="Arial"/>
                <w:b/>
                <w:bCs/>
                <w:color w:val="151210"/>
                <w:sz w:val="24"/>
                <w:szCs w:val="24"/>
              </w:rPr>
              <w:t xml:space="preserve">Revisa tu modalidad de jornada</w:t>
            </w:r>
          </w:p>
          <w:p>
            <w:r>
              <w:rPr>
                <w:rFonts w:ascii="Arial" w:cs="Arial" w:eastAsia="Arial" w:hAnsi="Arial"/>
                <w:color w:val="2A2724"/>
                <w:sz w:val="21"/>
                <w:szCs w:val="21"/>
              </w:rPr>
              <w:t xml:space="preserve">Antes de fichar, comprueba el selector de modalidad (presencial o teletrabajo). Viene marcado por defecto según tu situación habitual, pero puedes cambiarlo si ese día es distinto.</w:t>
            </w:r>
          </w:p>
        </w:tc>
      </w:tr>
    </w:tbl>
    <w:p>
      <w:pPr>
        <w:spacing w:after="180"/>
      </w:pPr>
    </w:p>
    <w:tbl>
      <w:tblPr>
        <w:tblW w:type="dxa" w:w="9500"/>
        <w:tblBorders>
          <w:top w:val="none"/>
          <w:left w:val="none"/>
          <w:bottom w:val="none"/>
          <w:right w:val="none"/>
          <w:insideH w:val="none"/>
          <w:insideV w:val="none"/>
        </w:tblBorders>
      </w:tblPr>
      <w:tblGrid>
        <w:gridCol w:w="900"/>
        <w:gridCol w:w="8600"/>
      </w:tblGrid>
      <w:tr>
        <w:tc>
          <w:tcPr>
            <w:tcW w:type="dxa" w:w="900"/>
            <w:shd w:fill="FF5A2C" w:val="clear"/>
            <w:tcMar>
              <w:top w:type="dxa" w:w="100"/>
              <w:left w:type="dxa" w:w="100"/>
              <w:bottom w:type="dxa" w:w="100"/>
              <w:right w:type="dxa" w:w="100"/>
            </w:tcMar>
            <w:vAlign w:val="center"/>
          </w:tcPr>
          <w:p>
            <w:pPr>
              <w:jc w:val="center"/>
            </w:pPr>
            <w:r>
              <w:rPr>
                <w:rFonts w:ascii="Arial" w:cs="Arial" w:eastAsia="Arial" w:hAnsi="Arial"/>
                <w:b/>
                <w:bCs/>
                <w:color w:val="FFFFFF"/>
                <w:sz w:val="32"/>
                <w:szCs w:val="32"/>
              </w:rPr>
              <w:t xml:space="preserve">3</w:t>
            </w:r>
          </w:p>
        </w:tc>
        <w:tc>
          <w:tcPr>
            <w:tcW w:type="dxa" w:w="8600"/>
            <w:tcMar>
              <w:top w:type="dxa" w:w="120"/>
              <w:left w:type="dxa" w:w="250"/>
              <w:bottom w:type="dxa" w:w="120"/>
              <w:right w:type="dxa" w:w="150"/>
            </w:tcMar>
          </w:tcPr>
          <w:p>
            <w:pPr>
              <w:spacing w:after="80"/>
            </w:pPr>
            <w:r>
              <w:rPr>
                <w:rFonts w:ascii="Arial" w:cs="Arial" w:eastAsia="Arial" w:hAnsi="Arial"/>
                <w:b/>
                <w:bCs/>
                <w:color w:val="151210"/>
                <w:sz w:val="24"/>
                <w:szCs w:val="24"/>
              </w:rPr>
              <w:t xml:space="preserve">Haz tu primer fichaje</w:t>
            </w:r>
          </w:p>
          <w:p>
            <w:r>
              <w:rPr>
                <w:rFonts w:ascii="Arial" w:cs="Arial" w:eastAsia="Arial" w:hAnsi="Arial"/>
                <w:color w:val="2A2724"/>
                <w:sz w:val="21"/>
                <w:szCs w:val="21"/>
              </w:rPr>
              <w:t xml:space="preserve">Pulsa Entrada al empezar tu jornada. Cuando hagas una pausa (por ejemplo, para comer), pulsa Descanso, y Reanudar al volver. Al terminar, pulsa Salida. Puedes activar la geolocalización si quieres que quede constancia de dónde fichaste — es opcional, tú decides.</w:t>
            </w:r>
          </w:p>
        </w:tc>
      </w:tr>
    </w:tbl>
    <w:p>
      <w:pPr>
        <w:spacing w:after="180"/>
      </w:pPr>
    </w:p>
    <w:tbl>
      <w:tblPr>
        <w:tblW w:type="dxa" w:w="9500"/>
        <w:tblBorders>
          <w:top w:val="none"/>
          <w:left w:val="none"/>
          <w:bottom w:val="none"/>
          <w:right w:val="none"/>
          <w:insideH w:val="none"/>
          <w:insideV w:val="none"/>
        </w:tblBorders>
      </w:tblPr>
      <w:tblGrid>
        <w:gridCol w:w="900"/>
        <w:gridCol w:w="8600"/>
      </w:tblGrid>
      <w:tr>
        <w:tc>
          <w:tcPr>
            <w:tcW w:type="dxa" w:w="900"/>
            <w:shd w:fill="FF5A2C" w:val="clear"/>
            <w:tcMar>
              <w:top w:type="dxa" w:w="100"/>
              <w:left w:type="dxa" w:w="100"/>
              <w:bottom w:type="dxa" w:w="100"/>
              <w:right w:type="dxa" w:w="100"/>
            </w:tcMar>
            <w:vAlign w:val="center"/>
          </w:tcPr>
          <w:p>
            <w:pPr>
              <w:jc w:val="center"/>
            </w:pPr>
            <w:r>
              <w:rPr>
                <w:rFonts w:ascii="Arial" w:cs="Arial" w:eastAsia="Arial" w:hAnsi="Arial"/>
                <w:b/>
                <w:bCs/>
                <w:color w:val="FFFFFF"/>
                <w:sz w:val="32"/>
                <w:szCs w:val="32"/>
              </w:rPr>
              <w:t xml:space="preserve">4</w:t>
            </w:r>
          </w:p>
        </w:tc>
        <w:tc>
          <w:tcPr>
            <w:tcW w:type="dxa" w:w="8600"/>
            <w:tcMar>
              <w:top w:type="dxa" w:w="120"/>
              <w:left w:type="dxa" w:w="250"/>
              <w:bottom w:type="dxa" w:w="120"/>
              <w:right w:type="dxa" w:w="150"/>
            </w:tcMar>
          </w:tcPr>
          <w:p>
            <w:pPr>
              <w:spacing w:after="80"/>
            </w:pPr>
            <w:r>
              <w:rPr>
                <w:rFonts w:ascii="Arial" w:cs="Arial" w:eastAsia="Arial" w:hAnsi="Arial"/>
                <w:b/>
                <w:bCs/>
                <w:color w:val="151210"/>
                <w:sz w:val="24"/>
                <w:szCs w:val="24"/>
              </w:rPr>
              <w:t xml:space="preserve">Consulta tu historial de hoy</w:t>
            </w:r>
          </w:p>
          <w:p>
            <w:r>
              <w:rPr>
                <w:rFonts w:ascii="Arial" w:cs="Arial" w:eastAsia="Arial" w:hAnsi="Arial"/>
                <w:color w:val="2A2724"/>
                <w:sz w:val="21"/>
                <w:szCs w:val="21"/>
              </w:rPr>
              <w:t xml:space="preserve">En la pantalla principal ves los fichajes del día. Para ver más días, pulsa "Historial Completo".</w:t>
            </w:r>
          </w:p>
        </w:tc>
      </w:tr>
    </w:tbl>
    <w:p>
      <w:pPr>
        <w:spacing w:after="180"/>
      </w:pPr>
    </w:p>
    <w:tbl>
      <w:tblPr>
        <w:tblW w:type="dxa" w:w="9500"/>
        <w:tblBorders>
          <w:top w:val="none"/>
          <w:left w:val="none"/>
          <w:bottom w:val="none"/>
          <w:right w:val="none"/>
          <w:insideH w:val="none"/>
          <w:insideV w:val="none"/>
        </w:tblBorders>
      </w:tblPr>
      <w:tblGrid>
        <w:gridCol w:w="900"/>
        <w:gridCol w:w="8600"/>
      </w:tblGrid>
      <w:tr>
        <w:tc>
          <w:tcPr>
            <w:tcW w:type="dxa" w:w="900"/>
            <w:shd w:fill="FF5A2C" w:val="clear"/>
            <w:tcMar>
              <w:top w:type="dxa" w:w="100"/>
              <w:left w:type="dxa" w:w="100"/>
              <w:bottom w:type="dxa" w:w="100"/>
              <w:right w:type="dxa" w:w="100"/>
            </w:tcMar>
            <w:vAlign w:val="center"/>
          </w:tcPr>
          <w:p>
            <w:pPr>
              <w:jc w:val="center"/>
            </w:pPr>
            <w:r>
              <w:rPr>
                <w:rFonts w:ascii="Arial" w:cs="Arial" w:eastAsia="Arial" w:hAnsi="Arial"/>
                <w:b/>
                <w:bCs/>
                <w:color w:val="FFFFFF"/>
                <w:sz w:val="32"/>
                <w:szCs w:val="32"/>
              </w:rPr>
              <w:t xml:space="preserve">5</w:t>
            </w:r>
          </w:p>
        </w:tc>
        <w:tc>
          <w:tcPr>
            <w:tcW w:type="dxa" w:w="8600"/>
            <w:tcMar>
              <w:top w:type="dxa" w:w="120"/>
              <w:left w:type="dxa" w:w="250"/>
              <w:bottom w:type="dxa" w:w="120"/>
              <w:right w:type="dxa" w:w="150"/>
            </w:tcMar>
          </w:tcPr>
          <w:p>
            <w:pPr>
              <w:spacing w:after="80"/>
            </w:pPr>
            <w:r>
              <w:rPr>
                <w:rFonts w:ascii="Arial" w:cs="Arial" w:eastAsia="Arial" w:hAnsi="Arial"/>
                <w:b/>
                <w:bCs/>
                <w:color w:val="151210"/>
                <w:sz w:val="24"/>
                <w:szCs w:val="24"/>
              </w:rPr>
              <w:t xml:space="preserve">Explora "Mi Cuenta"</w:t>
            </w:r>
          </w:p>
          <w:p>
            <w:r>
              <w:rPr>
                <w:rFonts w:ascii="Arial" w:cs="Arial" w:eastAsia="Arial" w:hAnsi="Arial"/>
                <w:color w:val="2A2724"/>
                <w:sz w:val="21"/>
                <w:szCs w:val="21"/>
              </w:rPr>
              <w:t xml:space="preserve">Ahí vive todo lo demás: tu saldo de horas extra, tu horario, exportar tu Excel, tu tarjeta QR y más. Es tu punto de partida para cualquier consulta posterior.</w:t>
            </w:r>
          </w:p>
        </w:tc>
      </w:tr>
    </w:tbl>
    <w:p>
      <w:pPr>
        <w:spacing w:after="300"/>
      </w:pPr>
    </w:p>
    <w:p>
      <w:pPr>
        <w:pBdr>
          <w:bottom w:val="single" w:color="FF5A2C" w:sz="18"/>
        </w:pBdr>
        <w:spacing w:after="300" w:before="500"/>
      </w:pPr>
      <w:r>
        <w:rPr>
          <w:rFonts w:ascii="Arial" w:cs="Arial" w:eastAsia="Arial" w:hAnsi="Arial"/>
          <w:b/>
          <w:bCs/>
          <w:color w:val="FF7D52"/>
          <w:sz w:val="32"/>
          <w:szCs w:val="32"/>
        </w:rPr>
        <w:t xml:space="preserve">PARTE 2  </w:t>
      </w:r>
      <w:r>
        <w:rPr>
          <w:rFonts w:ascii="Arial" w:cs="Arial" w:eastAsia="Arial" w:hAnsi="Arial"/>
          <w:b/>
          <w:bCs/>
          <w:color w:val="151210"/>
          <w:sz w:val="32"/>
          <w:szCs w:val="32"/>
        </w:rPr>
        <w:t xml:space="preserve">El día a día</w:t>
      </w:r>
    </w:p>
    <w:p>
      <w:pPr>
        <w:spacing w:after="300"/>
      </w:pPr>
      <w:r>
        <w:rPr>
          <w:rFonts w:ascii="Arial" w:cs="Arial" w:eastAsia="Arial" w:hAnsi="Arial"/>
          <w:color w:val="2A2724"/>
          <w:sz w:val="22"/>
          <w:szCs w:val="22"/>
        </w:rPr>
        <w:t xml:space="preserve">Con lo anterior ya puedes fichar con normalidad. Aquí tienes el resto de funciones a las que tienes acceso, para cuando las necesites.</w:t>
      </w:r>
    </w:p>
    <w:p>
      <w:pPr>
        <w:spacing w:after="120"/>
      </w:pPr>
    </w:p>
    <w:p>
      <w:pPr>
        <w:spacing w:after="120" w:before="260"/>
      </w:pPr>
      <w:r>
        <w:rPr>
          <w:rFonts w:ascii="Arial" w:cs="Arial" w:eastAsia="Arial" w:hAnsi="Arial"/>
          <w:b/>
          <w:bCs/>
          <w:color w:val="151210"/>
          <w:sz w:val="24"/>
          <w:szCs w:val="24"/>
        </w:rPr>
        <w:t xml:space="preserve">✏️  Corregir un fichaje</w:t>
      </w:r>
    </w:p>
    <w:tbl>
      <w:tblPr>
        <w:tblW w:type="dxa" w:w="9500"/>
        <w:tblBorders>
          <w:top w:val="single" w:color="151210" w:sz="6"/>
          <w:left w:val="single" w:color="151210" w:sz="6"/>
          <w:bottom w:val="single" w:color="151210" w:sz="6"/>
          <w:right w:val="single" w:color="151210" w:sz="6"/>
          <w:insideH w:val="none"/>
          <w:insideV w:val="none"/>
        </w:tblBorders>
      </w:tblPr>
      <w:tblGrid>
        <w:gridCol w:w="9500"/>
      </w:tblGrid>
      <w:tr>
        <w:tc>
          <w:tcPr>
            <w:tcW w:type="dxa" w:w="9500"/>
            <w:shd w:fill="FFFFFF" w:val="clear"/>
            <w:tcMar>
              <w:top w:type="dxa" w:w="180"/>
              <w:left w:type="dxa" w:w="220"/>
              <w:bottom w:type="dxa" w:w="180"/>
              <w:right w:type="dxa" w:w="220"/>
            </w:tcMar>
          </w:tcPr>
          <w:p>
            <w:pPr>
              <w:spacing w:after="60"/>
            </w:pPr>
            <w:r>
              <w:rPr>
                <w:sz w:val="26"/>
                <w:szCs w:val="26"/>
              </w:rPr>
              <w:t xml:space="preserve">✏️  </w:t>
            </w:r>
            <w:r>
              <w:rPr>
                <w:rFonts w:ascii="Arial" w:cs="Arial" w:eastAsia="Arial" w:hAnsi="Arial"/>
                <w:b/>
                <w:bCs/>
                <w:color w:val="F0451A"/>
                <w:sz w:val="23"/>
                <w:szCs w:val="23"/>
              </w:rPr>
              <w:t xml:space="preserve">Si te equivocaste al fichar</w:t>
            </w:r>
          </w:p>
          <w:p>
            <w:r>
              <w:rPr>
                <w:rFonts w:ascii="Arial" w:cs="Arial" w:eastAsia="Arial" w:hAnsi="Arial"/>
                <w:color w:val="2A2724"/>
                <w:sz w:val="20"/>
                <w:szCs w:val="20"/>
              </w:rPr>
              <w:t xml:space="preserve">Pulsa el icono de editar junto al registro, indica la hora y el tipo correctos y escribe el motivo. Tu propuesta queda "pendiente de aprobación" hasta que la empresa la revise.</w:t>
            </w:r>
          </w:p>
        </w:tc>
      </w:tr>
    </w:tbl>
    <w:p>
      <w:pPr>
        <w:spacing w:after="140"/>
      </w:pPr>
    </w:p>
    <w:tbl>
      <w:tblPr>
        <w:tblW w:type="dxa" w:w="9500"/>
        <w:tblBorders>
          <w:top w:val="none"/>
          <w:left w:val="single" w:color="736C64" w:sz="24"/>
          <w:bottom w:val="none"/>
          <w:right w:val="none"/>
          <w:insideH w:val="none"/>
          <w:insideV w:val="none"/>
        </w:tblBorders>
      </w:tblPr>
      <w:tblGrid>
        <w:gridCol w:w="9500"/>
      </w:tblGrid>
      <w:tr>
        <w:tc>
          <w:tcPr>
            <w:tcW w:type="dxa" w:w="9500"/>
            <w:shd w:fill="EFEAE1" w:val="clear"/>
            <w:tcMar>
              <w:top w:type="dxa" w:w="140"/>
              <w:left w:type="dxa" w:w="220"/>
              <w:bottom w:type="dxa" w:w="140"/>
              <w:right w:type="dxa" w:w="220"/>
            </w:tcMar>
          </w:tcPr>
          <w:p>
            <w:r>
              <w:rPr>
                <w:rFonts w:ascii="Arial" w:cs="Arial" w:eastAsia="Arial" w:hAnsi="Arial"/>
                <w:color w:val="2A2724"/>
                <w:sz w:val="20"/>
                <w:szCs w:val="20"/>
              </w:rPr>
              <w:t xml:space="preserve">Tu administrador también puede reclamarte un fichaje si le parece incorrecto — le llegará como una propuesta a ti, nunca se cambia solo. La verás en tu propio historial con botones para aceptarla o rechazarla, igual que cuando propones tú una corrección. Si no estás de acuerdo, el caso pasa a discrepancia y puedes acudir a tu representación legal de los trabajadores (RLT) si tu empresa la tiene.</w:t>
            </w:r>
          </w:p>
        </w:tc>
      </w:tr>
    </w:tbl>
    <w:p>
      <w:pPr>
        <w:spacing w:after="220"/>
      </w:pPr>
    </w:p>
    <w:p>
      <w:pPr>
        <w:spacing w:after="120" w:before="260"/>
      </w:pPr>
      <w:r>
        <w:rPr>
          <w:rFonts w:ascii="Arial" w:cs="Arial" w:eastAsia="Arial" w:hAnsi="Arial"/>
          <w:b/>
          <w:bCs/>
          <w:color w:val="151210"/>
          <w:sz w:val="24"/>
          <w:szCs w:val="24"/>
        </w:rPr>
        <w:t xml:space="preserve">➕  Añadir un fichaje olvidado</w:t>
      </w:r>
    </w:p>
    <w:tbl>
      <w:tblPr>
        <w:tblW w:type="dxa" w:w="9500"/>
        <w:tblBorders>
          <w:top w:val="single" w:color="151210" w:sz="6"/>
          <w:left w:val="single" w:color="151210" w:sz="6"/>
          <w:bottom w:val="single" w:color="151210" w:sz="6"/>
          <w:right w:val="single" w:color="151210" w:sz="6"/>
          <w:insideH w:val="none"/>
          <w:insideV w:val="none"/>
        </w:tblBorders>
      </w:tblPr>
      <w:tblGrid>
        <w:gridCol w:w="9500"/>
      </w:tblGrid>
      <w:tr>
        <w:tc>
          <w:tcPr>
            <w:tcW w:type="dxa" w:w="9500"/>
            <w:shd w:fill="FFFFFF" w:val="clear"/>
            <w:tcMar>
              <w:top w:type="dxa" w:w="180"/>
              <w:left w:type="dxa" w:w="220"/>
              <w:bottom w:type="dxa" w:w="180"/>
              <w:right w:type="dxa" w:w="220"/>
            </w:tcMar>
          </w:tcPr>
          <w:p>
            <w:pPr>
              <w:spacing w:after="60"/>
            </w:pPr>
            <w:r>
              <w:rPr>
                <w:sz w:val="26"/>
                <w:szCs w:val="26"/>
              </w:rPr>
              <w:t xml:space="preserve">➕  </w:t>
            </w:r>
            <w:r>
              <w:rPr>
                <w:rFonts w:ascii="Arial" w:cs="Arial" w:eastAsia="Arial" w:hAnsi="Arial"/>
                <w:b/>
                <w:bCs/>
                <w:color w:val="F0451A"/>
                <w:sz w:val="23"/>
                <w:szCs w:val="23"/>
              </w:rPr>
              <w:t xml:space="preserve">Si olvidaste fichar por completo</w:t>
            </w:r>
          </w:p>
          <w:p>
            <w:r>
              <w:rPr>
                <w:rFonts w:ascii="Arial" w:cs="Arial" w:eastAsia="Arial" w:hAnsi="Arial"/>
                <w:color w:val="2A2724"/>
                <w:sz w:val="20"/>
                <w:szCs w:val="20"/>
              </w:rPr>
              <w:t xml:space="preserve">Usa "Añadir Fichaje Olvidado", indica fecha, hora, tipo y motivo. También queda pendiente de aprobación. Si olvidaste el día entero, añade entrada y salida por separado.</w:t>
            </w:r>
          </w:p>
        </w:tc>
      </w:tr>
    </w:tbl>
    <w:p>
      <w:pPr>
        <w:spacing w:after="220"/>
      </w:pPr>
    </w:p>
    <w:p>
      <w:pPr>
        <w:spacing w:after="120" w:before="260"/>
      </w:pPr>
      <w:r>
        <w:rPr>
          <w:rFonts w:ascii="Arial" w:cs="Arial" w:eastAsia="Arial" w:hAnsi="Arial"/>
          <w:b/>
          <w:bCs/>
          <w:color w:val="151210"/>
          <w:sz w:val="24"/>
          <w:szCs w:val="24"/>
        </w:rPr>
        <w:t xml:space="preserve">📊  Exportar tu Excel</w:t>
      </w:r>
    </w:p>
    <w:tbl>
      <w:tblPr>
        <w:tblW w:type="dxa" w:w="9500"/>
        <w:tblBorders>
          <w:top w:val="single" w:color="151210" w:sz="6"/>
          <w:left w:val="single" w:color="151210" w:sz="6"/>
          <w:bottom w:val="single" w:color="151210" w:sz="6"/>
          <w:right w:val="single" w:color="151210" w:sz="6"/>
          <w:insideH w:val="none"/>
          <w:insideV w:val="none"/>
        </w:tblBorders>
      </w:tblPr>
      <w:tblGrid>
        <w:gridCol w:w="9500"/>
      </w:tblGrid>
      <w:tr>
        <w:tc>
          <w:tcPr>
            <w:tcW w:type="dxa" w:w="9500"/>
            <w:shd w:fill="FFFFFF" w:val="clear"/>
            <w:tcMar>
              <w:top w:type="dxa" w:w="180"/>
              <w:left w:type="dxa" w:w="220"/>
              <w:bottom w:type="dxa" w:w="180"/>
              <w:right w:type="dxa" w:w="220"/>
            </w:tcMar>
          </w:tcPr>
          <w:p>
            <w:pPr>
              <w:spacing w:after="60"/>
            </w:pPr>
            <w:r>
              <w:rPr>
                <w:sz w:val="26"/>
                <w:szCs w:val="26"/>
              </w:rPr>
              <w:t xml:space="preserve">📊  </w:t>
            </w:r>
            <w:r>
              <w:rPr>
                <w:rFonts w:ascii="Arial" w:cs="Arial" w:eastAsia="Arial" w:hAnsi="Arial"/>
                <w:b/>
                <w:bCs/>
                <w:color w:val="F0451A"/>
                <w:sz w:val="23"/>
                <w:szCs w:val="23"/>
              </w:rPr>
              <w:t xml:space="preserve">Tu historial descargable</w:t>
            </w:r>
          </w:p>
          <w:p>
            <w:r>
              <w:rPr>
                <w:rFonts w:ascii="Arial" w:cs="Arial" w:eastAsia="Arial" w:hAnsi="Arial"/>
                <w:color w:val="2A2724"/>
                <w:sz w:val="20"/>
                <w:szCs w:val="20"/>
              </w:rPr>
              <w:t xml:space="preserve">Desde "Exportar Excel" descargas tu propio historial con el desglose de horas ordinarias, extraordinarias o complementarias según tu régimen de jornada.</w:t>
            </w:r>
          </w:p>
        </w:tc>
      </w:tr>
    </w:tbl>
    <w:p>
      <w:pPr>
        <w:spacing w:after="220"/>
      </w:pPr>
    </w:p>
    <w:p>
      <w:pPr>
        <w:spacing w:after="120" w:before="260"/>
      </w:pPr>
      <w:r>
        <w:rPr>
          <w:rFonts w:ascii="Arial" w:cs="Arial" w:eastAsia="Arial" w:hAnsi="Arial"/>
          <w:b/>
          <w:bCs/>
          <w:color w:val="151210"/>
          <w:sz w:val="24"/>
          <w:szCs w:val="24"/>
        </w:rPr>
        <w:t xml:space="preserve">✍️  Enviar un reporte firmado</w:t>
      </w:r>
    </w:p>
    <w:tbl>
      <w:tblPr>
        <w:tblW w:type="dxa" w:w="9500"/>
        <w:tblBorders>
          <w:top w:val="single" w:color="151210" w:sz="6"/>
          <w:left w:val="single" w:color="151210" w:sz="6"/>
          <w:bottom w:val="single" w:color="151210" w:sz="6"/>
          <w:right w:val="single" w:color="151210" w:sz="6"/>
          <w:insideH w:val="none"/>
          <w:insideV w:val="none"/>
        </w:tblBorders>
      </w:tblPr>
      <w:tblGrid>
        <w:gridCol w:w="9500"/>
      </w:tblGrid>
      <w:tr>
        <w:tc>
          <w:tcPr>
            <w:tcW w:type="dxa" w:w="9500"/>
            <w:shd w:fill="FFFFFF" w:val="clear"/>
            <w:tcMar>
              <w:top w:type="dxa" w:w="180"/>
              <w:left w:type="dxa" w:w="220"/>
              <w:bottom w:type="dxa" w:w="180"/>
              <w:right w:type="dxa" w:w="220"/>
            </w:tcMar>
          </w:tcPr>
          <w:p>
            <w:pPr>
              <w:spacing w:after="60"/>
            </w:pPr>
            <w:r>
              <w:rPr>
                <w:sz w:val="26"/>
                <w:szCs w:val="26"/>
              </w:rPr>
              <w:t xml:space="preserve">✍️  </w:t>
            </w:r>
            <w:r>
              <w:rPr>
                <w:rFonts w:ascii="Arial" w:cs="Arial" w:eastAsia="Arial" w:hAnsi="Arial"/>
                <w:b/>
                <w:bCs/>
                <w:color w:val="F0451A"/>
                <w:sz w:val="23"/>
                <w:szCs w:val="23"/>
              </w:rPr>
              <w:t xml:space="preserve">Ante una incidencia</w:t>
            </w:r>
          </w:p>
          <w:p>
            <w:r>
              <w:rPr>
                <w:rFonts w:ascii="Arial" w:cs="Arial" w:eastAsia="Arial" w:hAnsi="Arial"/>
                <w:color w:val="2A2724"/>
                <w:sz w:val="20"/>
                <w:szCs w:val="20"/>
              </w:rPr>
              <w:t xml:space="preserve">Si necesitas enviar un parte firmado a tu supervisor, usa "Enviar a Supervisor", firma en la pantalla y envíalo.</w:t>
            </w:r>
          </w:p>
        </w:tc>
      </w:tr>
    </w:tbl>
    <w:p>
      <w:pPr>
        <w:spacing w:after="220"/>
      </w:pPr>
    </w:p>
    <w:p>
      <w:pPr>
        <w:spacing w:after="120" w:before="260"/>
      </w:pPr>
      <w:r>
        <w:rPr>
          <w:rFonts w:ascii="Arial" w:cs="Arial" w:eastAsia="Arial" w:hAnsi="Arial"/>
          <w:b/>
          <w:bCs/>
          <w:color w:val="151210"/>
          <w:sz w:val="24"/>
          <w:szCs w:val="24"/>
        </w:rPr>
        <w:t xml:space="preserve">📱  Tu tarjeta QR</w:t>
      </w:r>
    </w:p>
    <w:tbl>
      <w:tblPr>
        <w:tblW w:type="dxa" w:w="9500"/>
        <w:tblBorders>
          <w:top w:val="single" w:color="151210" w:sz="6"/>
          <w:left w:val="single" w:color="151210" w:sz="6"/>
          <w:bottom w:val="single" w:color="151210" w:sz="6"/>
          <w:right w:val="single" w:color="151210" w:sz="6"/>
          <w:insideH w:val="none"/>
          <w:insideV w:val="none"/>
        </w:tblBorders>
      </w:tblPr>
      <w:tblGrid>
        <w:gridCol w:w="9500"/>
      </w:tblGrid>
      <w:tr>
        <w:tc>
          <w:tcPr>
            <w:tcW w:type="dxa" w:w="9500"/>
            <w:shd w:fill="FFFFFF" w:val="clear"/>
            <w:tcMar>
              <w:top w:type="dxa" w:w="180"/>
              <w:left w:type="dxa" w:w="220"/>
              <w:bottom w:type="dxa" w:w="180"/>
              <w:right w:type="dxa" w:w="220"/>
            </w:tcMar>
          </w:tcPr>
          <w:p>
            <w:pPr>
              <w:spacing w:after="60"/>
            </w:pPr>
            <w:r>
              <w:rPr>
                <w:sz w:val="26"/>
                <w:szCs w:val="26"/>
              </w:rPr>
              <w:t xml:space="preserve">📱  </w:t>
            </w:r>
            <w:r>
              <w:rPr>
                <w:rFonts w:ascii="Arial" w:cs="Arial" w:eastAsia="Arial" w:hAnsi="Arial"/>
                <w:b/>
                <w:bCs/>
                <w:color w:val="F0451A"/>
                <w:sz w:val="23"/>
                <w:szCs w:val="23"/>
              </w:rPr>
              <w:t xml:space="preserve">Fichar con un solo escaneo</w:t>
            </w:r>
          </w:p>
          <w:p>
            <w:r>
              <w:rPr>
                <w:rFonts w:ascii="Arial" w:cs="Arial" w:eastAsia="Arial" w:hAnsi="Arial"/>
                <w:color w:val="2A2724"/>
                <w:sz w:val="20"/>
                <w:szCs w:val="20"/>
              </w:rPr>
              <w:t xml:space="preserve">Genera tu propia tarjeta con código QR desde "Exportar QR Fichaje".</w:t>
            </w:r>
          </w:p>
        </w:tc>
      </w:tr>
    </w:tbl>
    <w:p>
      <w:pPr>
        <w:spacing w:after="220"/>
      </w:pPr>
    </w:p>
    <w:p>
      <w:pPr>
        <w:spacing w:after="120" w:before="260"/>
      </w:pPr>
      <w:r>
        <w:rPr>
          <w:rFonts w:ascii="Arial" w:cs="Arial" w:eastAsia="Arial" w:hAnsi="Arial"/>
          <w:b/>
          <w:bCs/>
          <w:color w:val="151210"/>
          <w:sz w:val="24"/>
          <w:szCs w:val="24"/>
        </w:rPr>
        <w:t xml:space="preserve">🖥️  Si tu empresa usa el Modo Kiosko</w:t>
      </w:r>
    </w:p>
    <w:tbl>
      <w:tblPr>
        <w:tblW w:type="dxa" w:w="9500"/>
        <w:tblBorders>
          <w:top w:val="single" w:color="151210" w:sz="6"/>
          <w:left w:val="single" w:color="151210" w:sz="6"/>
          <w:bottom w:val="single" w:color="151210" w:sz="6"/>
          <w:right w:val="single" w:color="151210" w:sz="6"/>
          <w:insideH w:val="none"/>
          <w:insideV w:val="none"/>
        </w:tblBorders>
      </w:tblPr>
      <w:tblGrid>
        <w:gridCol w:w="9500"/>
      </w:tblGrid>
      <w:tr>
        <w:tc>
          <w:tcPr>
            <w:tcW w:type="dxa" w:w="9500"/>
            <w:shd w:fill="FFFFFF" w:val="clear"/>
            <w:tcMar>
              <w:top w:type="dxa" w:w="180"/>
              <w:left w:type="dxa" w:w="220"/>
              <w:bottom w:type="dxa" w:w="180"/>
              <w:right w:type="dxa" w:w="220"/>
            </w:tcMar>
          </w:tcPr>
          <w:p>
            <w:pPr>
              <w:spacing w:after="60"/>
            </w:pPr>
            <w:r>
              <w:rPr>
                <w:sz w:val="26"/>
                <w:szCs w:val="26"/>
              </w:rPr>
              <w:t xml:space="preserve">🖥️  </w:t>
            </w:r>
            <w:r>
              <w:rPr>
                <w:rFonts w:ascii="Arial" w:cs="Arial" w:eastAsia="Arial" w:hAnsi="Arial"/>
                <w:b/>
                <w:bCs/>
                <w:color w:val="F0451A"/>
                <w:sz w:val="23"/>
                <w:szCs w:val="23"/>
              </w:rPr>
              <w:t xml:space="preserve">Una tablet compartida en la entrada</w:t>
            </w:r>
          </w:p>
          <w:p>
            <w:r>
              <w:rPr>
                <w:rFonts w:ascii="Arial" w:cs="Arial" w:eastAsia="Arial" w:hAnsi="Arial"/>
                <w:color w:val="2A2724"/>
                <w:sz w:val="20"/>
                <w:szCs w:val="20"/>
              </w:rPr>
              <w:t xml:space="preserve">Toca tu tarjeta con tu nombre, introduce tu PIN de 4 dígitos, y elige Entrada, Salida, Pausa o Reanudar. La pantalla vuelve sola a la lista después de fichar — no hace falta cerrar nada.</w:t>
            </w:r>
          </w:p>
        </w:tc>
      </w:tr>
    </w:tbl>
    <w:p>
      <w:pPr>
        <w:spacing w:after="220"/>
      </w:pPr>
    </w:p>
    <w:p>
      <w:pPr>
        <w:spacing w:after="120" w:before="260"/>
      </w:pPr>
      <w:r>
        <w:rPr>
          <w:rFonts w:ascii="Arial" w:cs="Arial" w:eastAsia="Arial" w:hAnsi="Arial"/>
          <w:b/>
          <w:bCs/>
          <w:color w:val="151210"/>
          <w:sz w:val="24"/>
          <w:szCs w:val="24"/>
        </w:rPr>
        <w:t xml:space="preserve">🕐  Tu horario y la salida esperada</w:t>
      </w:r>
    </w:p>
    <w:tbl>
      <w:tblPr>
        <w:tblW w:type="dxa" w:w="9500"/>
        <w:tblBorders>
          <w:top w:val="single" w:color="151210" w:sz="6"/>
          <w:left w:val="single" w:color="151210" w:sz="6"/>
          <w:bottom w:val="single" w:color="151210" w:sz="6"/>
          <w:right w:val="single" w:color="151210" w:sz="6"/>
          <w:insideH w:val="none"/>
          <w:insideV w:val="none"/>
        </w:tblBorders>
      </w:tblPr>
      <w:tblGrid>
        <w:gridCol w:w="9500"/>
      </w:tblGrid>
      <w:tr>
        <w:tc>
          <w:tcPr>
            <w:tcW w:type="dxa" w:w="9500"/>
            <w:shd w:fill="FFFFFF" w:val="clear"/>
            <w:tcMar>
              <w:top w:type="dxa" w:w="180"/>
              <w:left w:type="dxa" w:w="220"/>
              <w:bottom w:type="dxa" w:w="180"/>
              <w:right w:type="dxa" w:w="220"/>
            </w:tcMar>
          </w:tcPr>
          <w:p>
            <w:pPr>
              <w:spacing w:after="60"/>
            </w:pPr>
            <w:r>
              <w:rPr>
                <w:sz w:val="26"/>
                <w:szCs w:val="26"/>
              </w:rPr>
              <w:t xml:space="preserve">🕐  </w:t>
            </w:r>
            <w:r>
              <w:rPr>
                <w:rFonts w:ascii="Arial" w:cs="Arial" w:eastAsia="Arial" w:hAnsi="Arial"/>
                <w:b/>
                <w:bCs/>
                <w:color w:val="F0451A"/>
                <w:sz w:val="23"/>
                <w:szCs w:val="23"/>
              </w:rPr>
              <w:t xml:space="preserve">Calculada automáticamente</w:t>
            </w:r>
          </w:p>
          <w:p>
            <w:r>
              <w:rPr>
                <w:rFonts w:ascii="Arial" w:cs="Arial" w:eastAsia="Arial" w:hAnsi="Arial"/>
                <w:color w:val="2A2724"/>
                <w:sz w:val="20"/>
                <w:szCs w:val="20"/>
              </w:rPr>
              <w:t xml:space="preserve">Si tu empresa tiene un horario configurado, al fichar entrada verás tu "salida esperada". Si tu horario tiene flexibilidad de entrada, la salida se ajusta sola para que tu jornada dure lo pactado.</w:t>
            </w:r>
          </w:p>
        </w:tc>
      </w:tr>
    </w:tbl>
    <w:p>
      <w:pPr>
        <w:spacing w:after="140"/>
      </w:pPr>
    </w:p>
    <w:tbl>
      <w:tblPr>
        <w:tblW w:type="dxa" w:w="9500"/>
        <w:tblBorders>
          <w:top w:val="none"/>
          <w:left w:val="single" w:color="736C64" w:sz="24"/>
          <w:bottom w:val="none"/>
          <w:right w:val="none"/>
          <w:insideH w:val="none"/>
          <w:insideV w:val="none"/>
        </w:tblBorders>
      </w:tblPr>
      <w:tblGrid>
        <w:gridCol w:w="9500"/>
      </w:tblGrid>
      <w:tr>
        <w:tc>
          <w:tcPr>
            <w:tcW w:type="dxa" w:w="9500"/>
            <w:shd w:fill="EFEAE1" w:val="clear"/>
            <w:tcMar>
              <w:top w:type="dxa" w:w="140"/>
              <w:left w:type="dxa" w:w="220"/>
              <w:bottom w:type="dxa" w:w="140"/>
              <w:right w:type="dxa" w:w="220"/>
            </w:tcMar>
          </w:tcPr>
          <w:p>
            <w:r>
              <w:rPr>
                <w:rFonts w:ascii="Arial" w:cs="Arial" w:eastAsia="Arial" w:hAnsi="Arial"/>
                <w:color w:val="2A2724"/>
                <w:sz w:val="20"/>
                <w:szCs w:val="20"/>
              </w:rPr>
              <w:t xml:space="preserve">Si algún día tuyo aparece sin ningún horario asignado, verás un aviso — es solo informativo, no significa que hayas hecho nada mal. Puedes descartarlo con la "✕".</w:t>
            </w:r>
          </w:p>
        </w:tc>
      </w:tr>
    </w:tbl>
    <w:p>
      <w:pPr>
        <w:spacing w:after="220"/>
      </w:pPr>
    </w:p>
    <w:p>
      <w:pPr>
        <w:spacing w:after="120" w:before="260"/>
      </w:pPr>
      <w:r>
        <w:rPr>
          <w:rFonts w:ascii="Arial" w:cs="Arial" w:eastAsia="Arial" w:hAnsi="Arial"/>
          <w:b/>
          <w:bCs/>
          <w:color w:val="151210"/>
          <w:sz w:val="24"/>
          <w:szCs w:val="24"/>
        </w:rPr>
        <w:t xml:space="preserve">💰  Tus horas extra</w:t>
      </w:r>
    </w:p>
    <w:tbl>
      <w:tblPr>
        <w:tblW w:type="dxa" w:w="9500"/>
        <w:tblBorders>
          <w:top w:val="single" w:color="151210" w:sz="6"/>
          <w:left w:val="single" w:color="151210" w:sz="6"/>
          <w:bottom w:val="single" w:color="151210" w:sz="6"/>
          <w:right w:val="single" w:color="151210" w:sz="6"/>
          <w:insideH w:val="none"/>
          <w:insideV w:val="none"/>
        </w:tblBorders>
      </w:tblPr>
      <w:tblGrid>
        <w:gridCol w:w="9500"/>
      </w:tblGrid>
      <w:tr>
        <w:tc>
          <w:tcPr>
            <w:tcW w:type="dxa" w:w="9500"/>
            <w:shd w:fill="FFFFFF" w:val="clear"/>
            <w:tcMar>
              <w:top w:type="dxa" w:w="180"/>
              <w:left w:type="dxa" w:w="220"/>
              <w:bottom w:type="dxa" w:w="180"/>
              <w:right w:type="dxa" w:w="220"/>
            </w:tcMar>
          </w:tcPr>
          <w:p>
            <w:pPr>
              <w:spacing w:after="60"/>
            </w:pPr>
            <w:r>
              <w:rPr>
                <w:sz w:val="26"/>
                <w:szCs w:val="26"/>
              </w:rPr>
              <w:t xml:space="preserve">💰  </w:t>
            </w:r>
            <w:r>
              <w:rPr>
                <w:rFonts w:ascii="Arial" w:cs="Arial" w:eastAsia="Arial" w:hAnsi="Arial"/>
                <w:b/>
                <w:bCs/>
                <w:color w:val="F0451A"/>
                <w:sz w:val="23"/>
                <w:szCs w:val="23"/>
              </w:rPr>
              <w:t xml:space="preserve">Tu saldo, siempre a la vista</w:t>
            </w:r>
          </w:p>
          <w:p>
            <w:r>
              <w:rPr>
                <w:rFonts w:ascii="Arial" w:cs="Arial" w:eastAsia="Arial" w:hAnsi="Arial"/>
                <w:color w:val="2A2724"/>
                <w:sz w:val="20"/>
                <w:szCs w:val="20"/>
              </w:rPr>
              <w:t xml:space="preserve">En "Mi Cuenta" verás "Mis Horas Extra": tu saldo (positivo si la empresa te debe horas, negativo si tú le debes), y por separado cuánto llevas de más trabajado y cuánto en jornadas incompletas.</w:t>
            </w:r>
          </w:p>
        </w:tc>
      </w:tr>
    </w:tbl>
    <w:p>
      <w:pPr>
        <w:spacing w:after="200"/>
      </w:pPr>
    </w:p>
    <w:p>
      <w:pPr>
        <w:spacing w:after="120" w:before="260"/>
      </w:pPr>
      <w:r>
        <w:rPr>
          <w:rFonts w:ascii="Arial" w:cs="Arial" w:eastAsia="Arial" w:hAnsi="Arial"/>
          <w:b/>
          <w:bCs/>
          <w:color w:val="151210"/>
          <w:sz w:val="24"/>
          <w:szCs w:val="24"/>
        </w:rPr>
        <w:t xml:space="preserve">Cómo se calcula todo, explicado sin tecnicismos</w:t>
      </w:r>
    </w:p>
    <w:tbl>
      <w:tblPr>
        <w:tblW w:type="dxa" w:w="9500"/>
        <w:tblBorders>
          <w:top w:val="single" w:color="151210" w:sz="6"/>
          <w:left w:val="single" w:color="151210" w:sz="6"/>
          <w:bottom w:val="single" w:color="151210" w:sz="6"/>
          <w:right w:val="single" w:color="151210" w:sz="6"/>
          <w:insideH w:val="none"/>
          <w:insideV w:val="none"/>
        </w:tblBorders>
      </w:tblPr>
      <w:tblGrid>
        <w:gridCol w:w="9500"/>
      </w:tblGrid>
      <w:tr>
        <w:tc>
          <w:tcPr>
            <w:tcW w:type="dxa" w:w="9500"/>
            <w:shd w:fill="FFFFFF" w:val="clear"/>
            <w:tcMar>
              <w:top w:type="dxa" w:w="180"/>
              <w:left w:type="dxa" w:w="220"/>
              <w:bottom w:type="dxa" w:w="180"/>
              <w:right w:type="dxa" w:w="220"/>
            </w:tcMar>
          </w:tcPr>
          <w:p>
            <w:pPr>
              <w:spacing w:after="60"/>
            </w:pPr>
            <w:r>
              <w:rPr>
                <w:sz w:val="26"/>
                <w:szCs w:val="26"/>
              </w:rPr>
              <w:t xml:space="preserve">1️⃣  </w:t>
            </w:r>
            <w:r>
              <w:rPr>
                <w:rFonts w:ascii="Arial" w:cs="Arial" w:eastAsia="Arial" w:hAnsi="Arial"/>
                <w:b/>
                <w:bCs/>
                <w:color w:val="F0451A"/>
                <w:sz w:val="23"/>
                <w:szCs w:val="23"/>
              </w:rPr>
              <w:t xml:space="preserve">Cada día se compara solo, automáticamente</w:t>
            </w:r>
          </w:p>
          <w:p>
            <w:r>
              <w:rPr>
                <w:rFonts w:ascii="Arial" w:cs="Arial" w:eastAsia="Arial" w:hAnsi="Arial"/>
                <w:color w:val="2A2724"/>
                <w:sz w:val="20"/>
                <w:szCs w:val="20"/>
              </w:rPr>
              <w:t xml:space="preserve">Cada día que fichas, la app compara tus horas trabajadas contra tu jornada de ese día. Si trabajaste de más, se suma a tu saldo a favor. Si trabajaste de menos, se resta. No tienes que anotar nada para que esto pase — es automático, con cada fichaje.</w:t>
            </w:r>
          </w:p>
        </w:tc>
      </w:tr>
    </w:tbl>
    <w:p>
      <w:pPr>
        <w:spacing w:after="140"/>
      </w:pPr>
    </w:p>
    <w:tbl>
      <w:tblPr>
        <w:tblW w:type="dxa" w:w="9500"/>
        <w:tblBorders>
          <w:top w:val="single" w:color="151210" w:sz="6"/>
          <w:left w:val="single" w:color="151210" w:sz="6"/>
          <w:bottom w:val="single" w:color="151210" w:sz="6"/>
          <w:right w:val="single" w:color="151210" w:sz="6"/>
          <w:insideH w:val="none"/>
          <w:insideV w:val="none"/>
        </w:tblBorders>
      </w:tblPr>
      <w:tblGrid>
        <w:gridCol w:w="9500"/>
      </w:tblGrid>
      <w:tr>
        <w:tc>
          <w:tcPr>
            <w:tcW w:type="dxa" w:w="9500"/>
            <w:shd w:fill="FFFFFF" w:val="clear"/>
            <w:tcMar>
              <w:top w:type="dxa" w:w="180"/>
              <w:left w:type="dxa" w:w="220"/>
              <w:bottom w:type="dxa" w:w="180"/>
              <w:right w:type="dxa" w:w="220"/>
            </w:tcMar>
          </w:tcPr>
          <w:p>
            <w:pPr>
              <w:spacing w:after="60"/>
            </w:pPr>
            <w:r>
              <w:rPr>
                <w:sz w:val="26"/>
                <w:szCs w:val="26"/>
              </w:rPr>
              <w:t xml:space="preserve">2️⃣  </w:t>
            </w:r>
            <w:r>
              <w:rPr>
                <w:rFonts w:ascii="Arial" w:cs="Arial" w:eastAsia="Arial" w:hAnsi="Arial"/>
                <w:b/>
                <w:bCs/>
                <w:color w:val="F0451A"/>
                <w:sz w:val="23"/>
                <w:szCs w:val="23"/>
              </w:rPr>
              <w:t xml:space="preserve">Las horas de noche, fin de semana o festivo valen más</w:t>
            </w:r>
          </w:p>
          <w:p>
            <w:r>
              <w:rPr>
                <w:rFonts w:ascii="Arial" w:cs="Arial" w:eastAsia="Arial" w:hAnsi="Arial"/>
                <w:color w:val="2A2724"/>
                <w:sz w:val="20"/>
                <w:szCs w:val="20"/>
              </w:rPr>
              <w:t xml:space="preserve">Si tu empresa tiene activado algún recargo (por ejemplo, un 25% en horario nocturno), esas horas de más cuentan como más de lo que realmente duraron. Por eso puedes ver una nota tipo "de las cuales X h son el extra por nocturnidad".</w:t>
            </w:r>
          </w:p>
        </w:tc>
      </w:tr>
    </w:tbl>
    <w:p>
      <w:pPr>
        <w:spacing w:after="140"/>
      </w:pPr>
    </w:p>
    <w:tbl>
      <w:tblPr>
        <w:tblW w:type="dxa" w:w="9500"/>
        <w:tblBorders>
          <w:top w:val="single" w:color="151210" w:sz="6"/>
          <w:left w:val="single" w:color="151210" w:sz="6"/>
          <w:bottom w:val="single" w:color="151210" w:sz="6"/>
          <w:right w:val="single" w:color="151210" w:sz="6"/>
          <w:insideH w:val="none"/>
          <w:insideV w:val="none"/>
        </w:tblBorders>
      </w:tblPr>
      <w:tblGrid>
        <w:gridCol w:w="9500"/>
      </w:tblGrid>
      <w:tr>
        <w:tc>
          <w:tcPr>
            <w:tcW w:type="dxa" w:w="9500"/>
            <w:shd w:fill="FFFFFF" w:val="clear"/>
            <w:tcMar>
              <w:top w:type="dxa" w:w="180"/>
              <w:left w:type="dxa" w:w="220"/>
              <w:bottom w:type="dxa" w:w="180"/>
              <w:right w:type="dxa" w:w="220"/>
            </w:tcMar>
          </w:tcPr>
          <w:p>
            <w:pPr>
              <w:spacing w:after="60"/>
            </w:pPr>
            <w:r>
              <w:rPr>
                <w:sz w:val="26"/>
                <w:szCs w:val="26"/>
              </w:rPr>
              <w:t xml:space="preserve">3️⃣  </w:t>
            </w:r>
            <w:r>
              <w:rPr>
                <w:rFonts w:ascii="Arial" w:cs="Arial" w:eastAsia="Arial" w:hAnsi="Arial"/>
                <w:b/>
                <w:bCs/>
                <w:color w:val="F0451A"/>
                <w:sz w:val="23"/>
                <w:szCs w:val="23"/>
              </w:rPr>
              <w:t xml:space="preserve">Si tienes turno nocturno declarado, esas horas ya son tu jornada normal</w:t>
            </w:r>
          </w:p>
          <w:p>
            <w:r>
              <w:rPr>
                <w:rFonts w:ascii="Arial" w:cs="Arial" w:eastAsia="Arial" w:hAnsi="Arial"/>
                <w:color w:val="2A2724"/>
                <w:sz w:val="20"/>
                <w:szCs w:val="20"/>
              </w:rPr>
              <w:t xml:space="preserve">Trabajar de noche solo lleva recargo si para ti es una excepción — si tienes un periodo de turno nocturno declarado en tu ficha, esas horas son tu horario habitual, no un extra.</w:t>
            </w:r>
          </w:p>
        </w:tc>
      </w:tr>
    </w:tbl>
    <w:p>
      <w:pPr>
        <w:spacing w:after="140"/>
      </w:pPr>
    </w:p>
    <w:tbl>
      <w:tblPr>
        <w:tblW w:type="dxa" w:w="9500"/>
        <w:tblBorders>
          <w:top w:val="single" w:color="151210" w:sz="6"/>
          <w:left w:val="single" w:color="151210" w:sz="6"/>
          <w:bottom w:val="single" w:color="151210" w:sz="6"/>
          <w:right w:val="single" w:color="151210" w:sz="6"/>
          <w:insideH w:val="none"/>
          <w:insideV w:val="none"/>
        </w:tblBorders>
      </w:tblPr>
      <w:tblGrid>
        <w:gridCol w:w="9500"/>
      </w:tblGrid>
      <w:tr>
        <w:tc>
          <w:tcPr>
            <w:tcW w:type="dxa" w:w="9500"/>
            <w:shd w:fill="FFFFFF" w:val="clear"/>
            <w:tcMar>
              <w:top w:type="dxa" w:w="180"/>
              <w:left w:type="dxa" w:w="220"/>
              <w:bottom w:type="dxa" w:w="180"/>
              <w:right w:type="dxa" w:w="220"/>
            </w:tcMar>
          </w:tcPr>
          <w:p>
            <w:pPr>
              <w:spacing w:after="60"/>
            </w:pPr>
            <w:r>
              <w:rPr>
                <w:sz w:val="26"/>
                <w:szCs w:val="26"/>
              </w:rPr>
              <w:t xml:space="preserve">4️⃣  </w:t>
            </w:r>
            <w:r>
              <w:rPr>
                <w:rFonts w:ascii="Arial" w:cs="Arial" w:eastAsia="Arial" w:hAnsi="Arial"/>
                <w:b/>
                <w:bCs/>
                <w:color w:val="F0451A"/>
                <w:sz w:val="23"/>
                <w:szCs w:val="23"/>
              </w:rPr>
              <w:t xml:space="preserve">Si debes horas, se van pagando solas según trabajas</w:t>
            </w:r>
          </w:p>
          <w:p>
            <w:r>
              <w:rPr>
                <w:rFonts w:ascii="Arial" w:cs="Arial" w:eastAsia="Arial" w:hAnsi="Arial"/>
                <w:color w:val="2A2724"/>
                <w:sz w:val="20"/>
                <w:szCs w:val="20"/>
              </w:rPr>
              <w:t xml:space="preserve">Si un día trabajas de más porque así lo habéis acordado con tu empresa, esas horas ya reducen tu deuda automáticamente, sin que tengas que anotar nada — el sistema resta lo uno de lo otro cada vez que se recalcula tu saldo.</w:t>
            </w:r>
          </w:p>
        </w:tc>
      </w:tr>
    </w:tbl>
    <w:p>
      <w:pPr>
        <w:spacing w:after="140"/>
      </w:pPr>
    </w:p>
    <w:tbl>
      <w:tblPr>
        <w:tblW w:type="dxa" w:w="9500"/>
        <w:tblBorders>
          <w:top w:val="none"/>
          <w:left w:val="single" w:color="FF5A2C" w:sz="24"/>
          <w:bottom w:val="none"/>
          <w:right w:val="none"/>
          <w:insideH w:val="none"/>
          <w:insideV w:val="none"/>
        </w:tblBorders>
      </w:tblPr>
      <w:tblGrid>
        <w:gridCol w:w="9500"/>
      </w:tblGrid>
      <w:tr>
        <w:tc>
          <w:tcPr>
            <w:tcW w:type="dxa" w:w="9500"/>
            <w:shd w:fill="FFF3EC" w:val="clear"/>
            <w:tcMar>
              <w:top w:type="dxa" w:w="140"/>
              <w:left w:type="dxa" w:w="220"/>
              <w:bottom w:type="dxa" w:w="140"/>
              <w:right w:type="dxa" w:w="220"/>
            </w:tcMar>
          </w:tcPr>
          <w:p>
            <w:r>
              <w:rPr>
                <w:rFonts w:ascii="Arial" w:cs="Arial" w:eastAsia="Arial" w:hAnsi="Arial"/>
                <w:color w:val="2A2724"/>
                <w:sz w:val="20"/>
                <w:szCs w:val="20"/>
              </w:rPr>
              <w:t xml:space="preserve">Un matiz que conviene que sepas: si recuperas una deuda un día con recargo (por ejemplo, un sábado con recargo activado), esas horas de recuperación también llevan ese recargo — la ley no distingue entre "hora extra normal" y "hora extra para pagar una deuda". Así que recuperar 3h de deuda con 3h en sábado puede dejarte con saldo a tu favor, no en cero. Es correcto, aunque pueda sorprender la primera vez.</w:t>
            </w:r>
          </w:p>
        </w:tc>
      </w:tr>
    </w:tbl>
    <w:p>
      <w:pPr>
        <w:spacing w:after="140"/>
      </w:pPr>
    </w:p>
    <w:tbl>
      <w:tblPr>
        <w:tblW w:type="dxa" w:w="9500"/>
        <w:tblBorders>
          <w:top w:val="single" w:color="151210" w:sz="6"/>
          <w:left w:val="single" w:color="151210" w:sz="6"/>
          <w:bottom w:val="single" w:color="151210" w:sz="6"/>
          <w:right w:val="single" w:color="151210" w:sz="6"/>
          <w:insideH w:val="none"/>
          <w:insideV w:val="none"/>
        </w:tblBorders>
      </w:tblPr>
      <w:tblGrid>
        <w:gridCol w:w="9500"/>
      </w:tblGrid>
      <w:tr>
        <w:tc>
          <w:tcPr>
            <w:tcW w:type="dxa" w:w="9500"/>
            <w:shd w:fill="FFFFFF" w:val="clear"/>
            <w:tcMar>
              <w:top w:type="dxa" w:w="180"/>
              <w:left w:type="dxa" w:w="220"/>
              <w:bottom w:type="dxa" w:w="180"/>
              <w:right w:type="dxa" w:w="220"/>
            </w:tcMar>
          </w:tcPr>
          <w:p>
            <w:pPr>
              <w:spacing w:after="60"/>
            </w:pPr>
            <w:r>
              <w:rPr>
                <w:sz w:val="26"/>
                <w:szCs w:val="26"/>
              </w:rPr>
              <w:t xml:space="preserve">📋  </w:t>
            </w:r>
            <w:r>
              <w:rPr>
                <w:rFonts w:ascii="Arial" w:cs="Arial" w:eastAsia="Arial" w:hAnsi="Arial"/>
                <w:b/>
                <w:bCs/>
                <w:color w:val="F0451A"/>
                <w:sz w:val="23"/>
                <w:szCs w:val="23"/>
              </w:rPr>
              <w:t xml:space="preserve">Desglose día a día</w:t>
            </w:r>
          </w:p>
          <w:p>
            <w:r>
              <w:rPr>
                <w:rFonts w:ascii="Arial" w:cs="Arial" w:eastAsia="Arial" w:hAnsi="Arial"/>
                <w:color w:val="2A2724"/>
                <w:sz w:val="20"/>
                <w:szCs w:val="20"/>
              </w:rPr>
              <w:t xml:space="preserve">El botón "Ver desglose día a día" te muestra fecha por fecha qué días generaron cada cosa — exportable a PDF.</w:t>
            </w:r>
          </w:p>
        </w:tc>
      </w:tr>
    </w:tbl>
    <w:p>
      <w:pPr>
        <w:spacing w:after="140"/>
      </w:pPr>
    </w:p>
    <w:tbl>
      <w:tblPr>
        <w:tblW w:type="dxa" w:w="9500"/>
        <w:tblBorders>
          <w:top w:val="single" w:color="151210" w:sz="6"/>
          <w:left w:val="single" w:color="151210" w:sz="6"/>
          <w:bottom w:val="single" w:color="151210" w:sz="6"/>
          <w:right w:val="single" w:color="151210" w:sz="6"/>
          <w:insideH w:val="none"/>
          <w:insideV w:val="none"/>
        </w:tblBorders>
      </w:tblPr>
      <w:tblGrid>
        <w:gridCol w:w="9500"/>
      </w:tblGrid>
      <w:tr>
        <w:tc>
          <w:tcPr>
            <w:tcW w:type="dxa" w:w="9500"/>
            <w:shd w:fill="FFFFFF" w:val="clear"/>
            <w:tcMar>
              <w:top w:type="dxa" w:w="180"/>
              <w:left w:type="dxa" w:w="220"/>
              <w:bottom w:type="dxa" w:w="180"/>
              <w:right w:type="dxa" w:w="220"/>
            </w:tcMar>
          </w:tcPr>
          <w:p>
            <w:pPr>
              <w:spacing w:after="60"/>
            </w:pPr>
            <w:r>
              <w:rPr>
                <w:sz w:val="26"/>
                <w:szCs w:val="26"/>
              </w:rPr>
              <w:t xml:space="preserve">🔄  </w:t>
            </w:r>
            <w:r>
              <w:rPr>
                <w:rFonts w:ascii="Arial" w:cs="Arial" w:eastAsia="Arial" w:hAnsi="Arial"/>
                <w:b/>
                <w:bCs/>
                <w:color w:val="F0451A"/>
                <w:sz w:val="23"/>
                <w:szCs w:val="23"/>
              </w:rPr>
              <w:t xml:space="preserve">Proponer una compensación</w:t>
            </w:r>
          </w:p>
          <w:p>
            <w:r>
              <w:rPr>
                <w:rFonts w:ascii="Arial" w:cs="Arial" w:eastAsia="Arial" w:hAnsi="Arial"/>
                <w:color w:val="2A2724"/>
                <w:sz w:val="20"/>
                <w:szCs w:val="20"/>
              </w:rPr>
              <w:t xml:space="preserve">Si tienes a la vez horas de más y horas debidas, puedes proponer usar parte de las primeras para saldar parte de las segundas. Tu administrador tiene que aceptarlo — nunca se compensa solo.</w:t>
            </w:r>
          </w:p>
        </w:tc>
      </w:tr>
    </w:tbl>
    <w:p>
      <w:pPr>
        <w:spacing w:after="140"/>
      </w:pPr>
    </w:p>
    <w:tbl>
      <w:tblPr>
        <w:tblW w:type="dxa" w:w="9500"/>
        <w:tblBorders>
          <w:top w:val="single" w:color="151210" w:sz="6"/>
          <w:left w:val="single" w:color="151210" w:sz="6"/>
          <w:bottom w:val="single" w:color="151210" w:sz="6"/>
          <w:right w:val="single" w:color="151210" w:sz="6"/>
          <w:insideH w:val="none"/>
          <w:insideV w:val="none"/>
        </w:tblBorders>
      </w:tblPr>
      <w:tblGrid>
        <w:gridCol w:w="9500"/>
      </w:tblGrid>
      <w:tr>
        <w:tc>
          <w:tcPr>
            <w:tcW w:type="dxa" w:w="9500"/>
            <w:shd w:fill="FFFFFF" w:val="clear"/>
            <w:tcMar>
              <w:top w:type="dxa" w:w="180"/>
              <w:left w:type="dxa" w:w="220"/>
              <w:bottom w:type="dxa" w:w="180"/>
              <w:right w:type="dxa" w:w="220"/>
            </w:tcMar>
          </w:tcPr>
          <w:p>
            <w:pPr>
              <w:spacing w:after="60"/>
            </w:pPr>
            <w:r>
              <w:rPr>
                <w:sz w:val="26"/>
                <w:szCs w:val="26"/>
              </w:rPr>
              <w:t xml:space="preserve">🗓️  </w:t>
            </w:r>
            <w:r>
              <w:rPr>
                <w:rFonts w:ascii="Arial" w:cs="Arial" w:eastAsia="Arial" w:hAnsi="Arial"/>
                <w:b/>
                <w:bCs/>
                <w:color w:val="F0451A"/>
                <w:sz w:val="23"/>
                <w:szCs w:val="23"/>
              </w:rPr>
              <w:t xml:space="preserve">Anotar tu tiempo libre disfrutado</w:t>
            </w:r>
          </w:p>
          <w:p>
            <w:r>
              <w:rPr>
                <w:rFonts w:ascii="Arial" w:cs="Arial" w:eastAsia="Arial" w:hAnsi="Arial"/>
                <w:color w:val="2A2724"/>
                <w:sz w:val="20"/>
                <w:szCs w:val="20"/>
              </w:rPr>
              <w:t xml:space="preserve">Solo hace falta cuando NO va a haber ningún fichaje que lo refleje por sí solo — por ejemplo, un día entero libre. Indica el día concreto, no solo cuántas horas. No importa si ese día fichaste algo o no fichaste nada, el sistema se encarga del resto correctamente en los dos casos.</w:t>
            </w:r>
          </w:p>
        </w:tc>
      </w:tr>
    </w:tbl>
    <w:p>
      <w:pPr>
        <w:spacing w:after="140"/>
      </w:pPr>
    </w:p>
    <w:tbl>
      <w:tblPr>
        <w:tblW w:type="dxa" w:w="9500"/>
        <w:tblBorders>
          <w:top w:val="none"/>
          <w:left w:val="single" w:color="2E9E5B" w:sz="24"/>
          <w:bottom w:val="none"/>
          <w:right w:val="none"/>
          <w:insideH w:val="none"/>
          <w:insideV w:val="none"/>
        </w:tblBorders>
      </w:tblPr>
      <w:tblGrid>
        <w:gridCol w:w="9500"/>
      </w:tblGrid>
      <w:tr>
        <w:tc>
          <w:tcPr>
            <w:tcW w:type="dxa" w:w="9500"/>
            <w:shd w:fill="F0FDF4" w:val="clear"/>
            <w:tcMar>
              <w:top w:type="dxa" w:w="140"/>
              <w:left w:type="dxa" w:w="220"/>
              <w:bottom w:type="dxa" w:w="140"/>
              <w:right w:type="dxa" w:w="220"/>
            </w:tcMar>
          </w:tcPr>
          <w:p>
            <w:r>
              <w:rPr>
                <w:rFonts w:ascii="Arial" w:cs="Arial" w:eastAsia="Arial" w:hAnsi="Arial"/>
                <w:color w:val="2A2724"/>
                <w:sz w:val="20"/>
                <w:szCs w:val="20"/>
              </w:rPr>
              <w:t xml:space="preserve">Si tu empresa compensa en tiempo, verás también la fecha en que caducan tus horas más antiguas — la ley obliga a disfrutarlas dentro de los 4 meses siguientes. El botón con el círculo "i" junto al título te explica en detalle cómo se calcula todo.</w:t>
            </w:r>
          </w:p>
        </w:tc>
      </w:tr>
    </w:tbl>
    <w:p>
      <w:pPr>
        <w:spacing w:after="220"/>
      </w:pPr>
    </w:p>
    <w:p>
      <w:pPr>
        <w:spacing w:after="120" w:before="260"/>
      </w:pPr>
      <w:r>
        <w:rPr>
          <w:rFonts w:ascii="Arial" w:cs="Arial" w:eastAsia="Arial" w:hAnsi="Arial"/>
          <w:b/>
          <w:bCs/>
          <w:color w:val="151210"/>
          <w:sz w:val="24"/>
          <w:szCs w:val="24"/>
        </w:rPr>
        <w:t xml:space="preserve">😴  Tus descansos</w:t>
      </w:r>
    </w:p>
    <w:tbl>
      <w:tblPr>
        <w:tblW w:type="dxa" w:w="9500"/>
        <w:tblBorders>
          <w:top w:val="single" w:color="151210" w:sz="6"/>
          <w:left w:val="single" w:color="151210" w:sz="6"/>
          <w:bottom w:val="single" w:color="151210" w:sz="6"/>
          <w:right w:val="single" w:color="151210" w:sz="6"/>
          <w:insideH w:val="none"/>
          <w:insideV w:val="none"/>
        </w:tblBorders>
      </w:tblPr>
      <w:tblGrid>
        <w:gridCol w:w="9500"/>
      </w:tblGrid>
      <w:tr>
        <w:tc>
          <w:tcPr>
            <w:tcW w:type="dxa" w:w="9500"/>
            <w:shd w:fill="FFFFFF" w:val="clear"/>
            <w:tcMar>
              <w:top w:type="dxa" w:w="180"/>
              <w:left w:type="dxa" w:w="220"/>
              <w:bottom w:type="dxa" w:w="180"/>
              <w:right w:type="dxa" w:w="220"/>
            </w:tcMar>
          </w:tcPr>
          <w:p>
            <w:pPr>
              <w:spacing w:after="60"/>
            </w:pPr>
            <w:r>
              <w:rPr>
                <w:sz w:val="26"/>
                <w:szCs w:val="26"/>
              </w:rPr>
              <w:t xml:space="preserve">😴  </w:t>
            </w:r>
            <w:r>
              <w:rPr>
                <w:rFonts w:ascii="Arial" w:cs="Arial" w:eastAsia="Arial" w:hAnsi="Arial"/>
                <w:b/>
                <w:bCs/>
                <w:color w:val="F0451A"/>
                <w:sz w:val="23"/>
                <w:szCs w:val="23"/>
              </w:rPr>
              <w:t xml:space="preserve">Dos descansos que exige la ley</w:t>
            </w:r>
          </w:p>
          <w:p>
            <w:r>
              <w:rPr>
                <w:rFonts w:ascii="Arial" w:cs="Arial" w:eastAsia="Arial" w:hAnsi="Arial"/>
                <w:color w:val="2A2724"/>
                <w:sz w:val="20"/>
                <w:szCs w:val="20"/>
              </w:rPr>
              <w:t xml:space="preserve">Al menos 12 horas entre que terminas de trabajar un día y empiezas al siguiente, y una pausa mínima de 15 minutos si tu jornada continuada supera las 6 horas — la misma pausa que ya fichas con "descanso" y "reanudar".</w:t>
            </w:r>
          </w:p>
        </w:tc>
      </w:tr>
    </w:tbl>
    <w:p>
      <w:pPr>
        <w:spacing w:after="140"/>
      </w:pPr>
    </w:p>
    <w:tbl>
      <w:tblPr>
        <w:tblW w:type="dxa" w:w="9500"/>
        <w:tblBorders>
          <w:top w:val="none"/>
          <w:left w:val="single" w:color="2E9E5B" w:sz="24"/>
          <w:bottom w:val="none"/>
          <w:right w:val="none"/>
          <w:insideH w:val="none"/>
          <w:insideV w:val="none"/>
        </w:tblBorders>
      </w:tblPr>
      <w:tblGrid>
        <w:gridCol w:w="9500"/>
      </w:tblGrid>
      <w:tr>
        <w:tc>
          <w:tcPr>
            <w:tcW w:type="dxa" w:w="9500"/>
            <w:shd w:fill="F0FDF4" w:val="clear"/>
            <w:tcMar>
              <w:top w:type="dxa" w:w="140"/>
              <w:left w:type="dxa" w:w="220"/>
              <w:bottom w:type="dxa" w:w="140"/>
              <w:right w:type="dxa" w:w="220"/>
            </w:tcMar>
          </w:tcPr>
          <w:p>
            <w:r>
              <w:rPr>
                <w:rFonts w:ascii="Arial" w:cs="Arial" w:eastAsia="Arial" w:hAnsi="Arial"/>
                <w:color w:val="2A2724"/>
                <w:sz w:val="20"/>
                <w:szCs w:val="20"/>
              </w:rPr>
              <w:t xml:space="preserve">Si alguna vez no se cumple alguno de los dos, tu administrador recibirá un aviso automático, y es posible que también te llegue a ti. Esto nunca te va a impedir fichar — es solo informativo, para que quede constancia.</w:t>
            </w:r>
          </w:p>
        </w:tc>
      </w:tr>
    </w:tbl>
    <w:p>
      <w:pPr>
        <w:spacing w:after="300"/>
      </w:pPr>
    </w:p>
    <w:p>
      <w:pPr>
        <w:pageBreakBefore/>
      </w:pPr>
    </w:p>
    <w:p>
      <w:pPr>
        <w:pBdr>
          <w:bottom w:val="single" w:color="FF5A2C" w:sz="18"/>
        </w:pBdr>
        <w:spacing w:after="300" w:before="500"/>
      </w:pPr>
      <w:r>
        <w:rPr>
          <w:rFonts w:ascii="Arial" w:cs="Arial" w:eastAsia="Arial" w:hAnsi="Arial"/>
          <w:b/>
          <w:bCs/>
          <w:color w:val="FF7D52"/>
          <w:sz w:val="32"/>
          <w:szCs w:val="32"/>
        </w:rPr>
        <w:t xml:space="preserve">  </w:t>
      </w:r>
      <w:r>
        <w:rPr>
          <w:rFonts w:ascii="Arial" w:cs="Arial" w:eastAsia="Arial" w:hAnsi="Arial"/>
          <w:b/>
          <w:bCs/>
          <w:color w:val="151210"/>
          <w:sz w:val="32"/>
          <w:szCs w:val="32"/>
        </w:rPr>
        <w:t xml:space="preserve">Glosario</w:t>
      </w:r>
    </w:p>
    <w:p>
      <w:pPr>
        <w:spacing w:after="120"/>
      </w:pPr>
    </w:p>
    <w:tbl>
      <w:tblPr>
        <w:tblW w:type="dxa" w:w="9500"/>
        <w:tblBorders>
          <w:top w:val="single" w:color="auto" w:sz="4"/>
          <w:left w:val="single" w:color="auto" w:sz="4"/>
          <w:bottom w:val="single" w:color="auto" w:sz="4"/>
          <w:right w:val="single" w:color="auto" w:sz="4"/>
          <w:insideH w:val="single" w:color="auto" w:sz="4"/>
          <w:insideV w:val="single" w:color="auto" w:sz="4"/>
        </w:tblBorders>
      </w:tblPr>
      <w:tblGrid>
        <w:gridCol w:w="3200"/>
        <w:gridCol w:w="6300"/>
      </w:tblGrid>
      <w:tr>
        <w:tc>
          <w:tcPr>
            <w:tcW w:type="dxa" w:w="3200"/>
            <w:shd w:fill="151210" w:val="clear"/>
            <w:tcMar>
              <w:top w:type="dxa" w:w="100"/>
              <w:left w:type="dxa" w:w="120"/>
              <w:bottom w:type="dxa" w:w="100"/>
              <w:right w:type="dxa" w:w="120"/>
            </w:tcMar>
            <w:vAlign w:val="center"/>
          </w:tcPr>
          <w:p>
            <w:r>
              <w:rPr>
                <w:rFonts w:ascii="Arial" w:cs="Arial" w:eastAsia="Arial" w:hAnsi="Arial"/>
                <w:b/>
                <w:bCs/>
                <w:color w:val="FFFFFF"/>
                <w:sz w:val="19"/>
                <w:szCs w:val="19"/>
              </w:rPr>
              <w:t xml:space="preserve">Término</w:t>
            </w:r>
          </w:p>
        </w:tc>
        <w:tc>
          <w:tcPr>
            <w:tcW w:type="dxa" w:w="6300"/>
            <w:shd w:fill="151210" w:val="clear"/>
            <w:tcMar>
              <w:top w:type="dxa" w:w="100"/>
              <w:left w:type="dxa" w:w="120"/>
              <w:bottom w:type="dxa" w:w="100"/>
              <w:right w:type="dxa" w:w="120"/>
            </w:tcMar>
            <w:vAlign w:val="center"/>
          </w:tcPr>
          <w:p>
            <w:r>
              <w:rPr>
                <w:rFonts w:ascii="Arial" w:cs="Arial" w:eastAsia="Arial" w:hAnsi="Arial"/>
                <w:b/>
                <w:bCs/>
                <w:color w:val="FFFFFF"/>
                <w:sz w:val="19"/>
                <w:szCs w:val="19"/>
              </w:rPr>
              <w:t xml:space="preserve">Qué significa</w:t>
            </w:r>
          </w:p>
        </w:tc>
      </w:tr>
      <w:tr>
        <w:tc>
          <w:tcPr>
            <w:tcW w:type="dxa" w:w="3200"/>
            <w:tcMar>
              <w:top w:type="dxa" w:w="100"/>
              <w:left w:type="dxa" w:w="120"/>
              <w:bottom w:type="dxa" w:w="100"/>
              <w:right w:type="dxa" w:w="120"/>
            </w:tcMar>
            <w:vAlign w:val="center"/>
          </w:tcPr>
          <w:p>
            <w:r>
              <w:rPr>
                <w:rFonts w:ascii="Arial" w:cs="Arial" w:eastAsia="Arial" w:hAnsi="Arial"/>
                <w:b/>
                <w:bCs/>
                <w:sz w:val="19"/>
                <w:szCs w:val="19"/>
              </w:rPr>
              <w:t xml:space="preserve">Régimen de jornada</w:t>
            </w:r>
          </w:p>
        </w:tc>
        <w:tc>
          <w:tcPr>
            <w:tcW w:type="dxa" w:w="6300"/>
            <w:tcMar>
              <w:top w:type="dxa" w:w="100"/>
              <w:left w:type="dxa" w:w="120"/>
              <w:bottom w:type="dxa" w:w="100"/>
              <w:right w:type="dxa" w:w="120"/>
            </w:tcMar>
            <w:vAlign w:val="center"/>
          </w:tcPr>
          <w:p>
            <w:r>
              <w:rPr>
                <w:rFonts w:ascii="Arial" w:cs="Arial" w:eastAsia="Arial" w:hAnsi="Arial"/>
                <w:b w:val="false"/>
                <w:bCs w:val="false"/>
                <w:sz w:val="19"/>
                <w:szCs w:val="19"/>
              </w:rPr>
              <w:t xml:space="preserve">Si tu contrato es a jornada completa o a tiempo parcial, y cuántas horas semanales tienes pactadas.</w:t>
            </w:r>
          </w:p>
        </w:tc>
      </w:tr>
      <w:tr>
        <w:tc>
          <w:tcPr>
            <w:tcW w:type="dxa" w:w="3200"/>
            <w:tcMar>
              <w:top w:type="dxa" w:w="100"/>
              <w:left w:type="dxa" w:w="120"/>
              <w:bottom w:type="dxa" w:w="100"/>
              <w:right w:type="dxa" w:w="120"/>
            </w:tcMar>
            <w:vAlign w:val="center"/>
          </w:tcPr>
          <w:p>
            <w:r>
              <w:rPr>
                <w:rFonts w:ascii="Arial" w:cs="Arial" w:eastAsia="Arial" w:hAnsi="Arial"/>
                <w:b/>
                <w:bCs/>
                <w:sz w:val="19"/>
                <w:szCs w:val="19"/>
              </w:rPr>
              <w:t xml:space="preserve">Horas ordinarias</w:t>
            </w:r>
          </w:p>
        </w:tc>
        <w:tc>
          <w:tcPr>
            <w:tcW w:type="dxa" w:w="6300"/>
            <w:tcMar>
              <w:top w:type="dxa" w:w="100"/>
              <w:left w:type="dxa" w:w="120"/>
              <w:bottom w:type="dxa" w:w="100"/>
              <w:right w:type="dxa" w:w="120"/>
            </w:tcMar>
            <w:vAlign w:val="center"/>
          </w:tcPr>
          <w:p>
            <w:r>
              <w:rPr>
                <w:rFonts w:ascii="Arial" w:cs="Arial" w:eastAsia="Arial" w:hAnsi="Arial"/>
                <w:b w:val="false"/>
                <w:bCs w:val="false"/>
                <w:sz w:val="19"/>
                <w:szCs w:val="19"/>
              </w:rPr>
              <w:t xml:space="preserve">Las horas que trabajas dentro de tu jornada pactada.</w:t>
            </w:r>
          </w:p>
        </w:tc>
      </w:tr>
      <w:tr>
        <w:tc>
          <w:tcPr>
            <w:tcW w:type="dxa" w:w="3200"/>
            <w:tcMar>
              <w:top w:type="dxa" w:w="100"/>
              <w:left w:type="dxa" w:w="120"/>
              <w:bottom w:type="dxa" w:w="100"/>
              <w:right w:type="dxa" w:w="120"/>
            </w:tcMar>
            <w:vAlign w:val="center"/>
          </w:tcPr>
          <w:p>
            <w:r>
              <w:rPr>
                <w:rFonts w:ascii="Arial" w:cs="Arial" w:eastAsia="Arial" w:hAnsi="Arial"/>
                <w:b/>
                <w:bCs/>
                <w:sz w:val="19"/>
                <w:szCs w:val="19"/>
              </w:rPr>
              <w:t xml:space="preserve">Horas extraordinarias</w:t>
            </w:r>
          </w:p>
        </w:tc>
        <w:tc>
          <w:tcPr>
            <w:tcW w:type="dxa" w:w="6300"/>
            <w:tcMar>
              <w:top w:type="dxa" w:w="100"/>
              <w:left w:type="dxa" w:w="120"/>
              <w:bottom w:type="dxa" w:w="100"/>
              <w:right w:type="dxa" w:w="120"/>
            </w:tcMar>
            <w:vAlign w:val="center"/>
          </w:tcPr>
          <w:p>
            <w:r>
              <w:rPr>
                <w:rFonts w:ascii="Arial" w:cs="Arial" w:eastAsia="Arial" w:hAnsi="Arial"/>
                <w:b w:val="false"/>
                <w:bCs w:val="false"/>
                <w:sz w:val="19"/>
                <w:szCs w:val="19"/>
              </w:rPr>
              <w:t xml:space="preserve">Si tienes jornada COMPLETA, horas por encima de tu jornada pactada. Límite legal: 80h/año, salvo fuerza mayor.</w:t>
            </w:r>
          </w:p>
        </w:tc>
      </w:tr>
      <w:tr>
        <w:tc>
          <w:tcPr>
            <w:tcW w:type="dxa" w:w="3200"/>
            <w:tcMar>
              <w:top w:type="dxa" w:w="100"/>
              <w:left w:type="dxa" w:w="120"/>
              <w:bottom w:type="dxa" w:w="100"/>
              <w:right w:type="dxa" w:w="120"/>
            </w:tcMar>
            <w:vAlign w:val="center"/>
          </w:tcPr>
          <w:p>
            <w:r>
              <w:rPr>
                <w:rFonts w:ascii="Arial" w:cs="Arial" w:eastAsia="Arial" w:hAnsi="Arial"/>
                <w:b/>
                <w:bCs/>
                <w:sz w:val="19"/>
                <w:szCs w:val="19"/>
              </w:rPr>
              <w:t xml:space="preserve">Horas complementarias</w:t>
            </w:r>
          </w:p>
        </w:tc>
        <w:tc>
          <w:tcPr>
            <w:tcW w:type="dxa" w:w="6300"/>
            <w:tcMar>
              <w:top w:type="dxa" w:w="100"/>
              <w:left w:type="dxa" w:w="120"/>
              <w:bottom w:type="dxa" w:w="100"/>
              <w:right w:type="dxa" w:w="120"/>
            </w:tcMar>
            <w:vAlign w:val="center"/>
          </w:tcPr>
          <w:p>
            <w:r>
              <w:rPr>
                <w:rFonts w:ascii="Arial" w:cs="Arial" w:eastAsia="Arial" w:hAnsi="Arial"/>
                <w:b w:val="false"/>
                <w:bCs w:val="false"/>
                <w:sz w:val="19"/>
                <w:szCs w:val="19"/>
              </w:rPr>
              <w:t xml:space="preserve">Si tienes jornada PARCIAL, horas adicionales solo si existe un pacto firmado. Se pagan como horas normales.</w:t>
            </w:r>
          </w:p>
        </w:tc>
      </w:tr>
      <w:tr>
        <w:tc>
          <w:tcPr>
            <w:tcW w:type="dxa" w:w="3200"/>
            <w:tcMar>
              <w:top w:type="dxa" w:w="100"/>
              <w:left w:type="dxa" w:w="120"/>
              <w:bottom w:type="dxa" w:w="100"/>
              <w:right w:type="dxa" w:w="120"/>
            </w:tcMar>
            <w:vAlign w:val="center"/>
          </w:tcPr>
          <w:p>
            <w:r>
              <w:rPr>
                <w:rFonts w:ascii="Arial" w:cs="Arial" w:eastAsia="Arial" w:hAnsi="Arial"/>
                <w:b/>
                <w:bCs/>
                <w:sz w:val="19"/>
                <w:szCs w:val="19"/>
              </w:rPr>
              <w:t xml:space="preserve">Modalidad (presencial/teletrabajo)</w:t>
            </w:r>
          </w:p>
        </w:tc>
        <w:tc>
          <w:tcPr>
            <w:tcW w:type="dxa" w:w="6300"/>
            <w:tcMar>
              <w:top w:type="dxa" w:w="100"/>
              <w:left w:type="dxa" w:w="120"/>
              <w:bottom w:type="dxa" w:w="100"/>
              <w:right w:type="dxa" w:w="120"/>
            </w:tcMar>
            <w:vAlign w:val="center"/>
          </w:tcPr>
          <w:p>
            <w:r>
              <w:rPr>
                <w:rFonts w:ascii="Arial" w:cs="Arial" w:eastAsia="Arial" w:hAnsi="Arial"/>
                <w:b w:val="false"/>
                <w:bCs w:val="false"/>
                <w:sz w:val="19"/>
                <w:szCs w:val="19"/>
              </w:rPr>
              <w:t xml:space="preserve">Indica si ese fichaje fue desde el centro de trabajo o desde otro lugar.</w:t>
            </w:r>
          </w:p>
        </w:tc>
      </w:tr>
      <w:tr>
        <w:tc>
          <w:tcPr>
            <w:tcW w:type="dxa" w:w="3200"/>
            <w:tcMar>
              <w:top w:type="dxa" w:w="100"/>
              <w:left w:type="dxa" w:w="120"/>
              <w:bottom w:type="dxa" w:w="100"/>
              <w:right w:type="dxa" w:w="120"/>
            </w:tcMar>
            <w:vAlign w:val="center"/>
          </w:tcPr>
          <w:p>
            <w:r>
              <w:rPr>
                <w:rFonts w:ascii="Arial" w:cs="Arial" w:eastAsia="Arial" w:hAnsi="Arial"/>
                <w:b/>
                <w:bCs/>
                <w:sz w:val="19"/>
                <w:szCs w:val="19"/>
              </w:rPr>
              <w:t xml:space="preserve">Corrección pendiente de aprobación</w:t>
            </w:r>
          </w:p>
        </w:tc>
        <w:tc>
          <w:tcPr>
            <w:tcW w:type="dxa" w:w="6300"/>
            <w:tcMar>
              <w:top w:type="dxa" w:w="100"/>
              <w:left w:type="dxa" w:w="120"/>
              <w:bottom w:type="dxa" w:w="100"/>
              <w:right w:type="dxa" w:w="120"/>
            </w:tcMar>
            <w:vAlign w:val="center"/>
          </w:tcPr>
          <w:p>
            <w:r>
              <w:rPr>
                <w:rFonts w:ascii="Arial" w:cs="Arial" w:eastAsia="Arial" w:hAnsi="Arial"/>
                <w:b w:val="false"/>
                <w:bCs w:val="false"/>
                <w:sz w:val="19"/>
                <w:szCs w:val="19"/>
              </w:rPr>
              <w:t xml:space="preserve">Un cambio propuesto sobre un fichaje que aún no se aplica — espera a que la otra parte lo acepte.</w:t>
            </w:r>
          </w:p>
        </w:tc>
      </w:tr>
      <w:tr>
        <w:tc>
          <w:tcPr>
            <w:tcW w:type="dxa" w:w="3200"/>
            <w:tcMar>
              <w:top w:type="dxa" w:w="100"/>
              <w:left w:type="dxa" w:w="120"/>
              <w:bottom w:type="dxa" w:w="100"/>
              <w:right w:type="dxa" w:w="120"/>
            </w:tcMar>
            <w:vAlign w:val="center"/>
          </w:tcPr>
          <w:p>
            <w:r>
              <w:rPr>
                <w:rFonts w:ascii="Arial" w:cs="Arial" w:eastAsia="Arial" w:hAnsi="Arial"/>
                <w:b/>
                <w:bCs/>
                <w:sz w:val="19"/>
                <w:szCs w:val="19"/>
              </w:rPr>
              <w:t xml:space="preserve">Discrepancia</w:t>
            </w:r>
          </w:p>
        </w:tc>
        <w:tc>
          <w:tcPr>
            <w:tcW w:type="dxa" w:w="6300"/>
            <w:tcMar>
              <w:top w:type="dxa" w:w="100"/>
              <w:left w:type="dxa" w:w="120"/>
              <w:bottom w:type="dxa" w:w="100"/>
              <w:right w:type="dxa" w:w="120"/>
            </w:tcMar>
            <w:vAlign w:val="center"/>
          </w:tcPr>
          <w:p>
            <w:r>
              <w:rPr>
                <w:rFonts w:ascii="Arial" w:cs="Arial" w:eastAsia="Arial" w:hAnsi="Arial"/>
                <w:b w:val="false"/>
                <w:bCs w:val="false"/>
                <w:sz w:val="19"/>
                <w:szCs w:val="19"/>
              </w:rPr>
              <w:t xml:space="preserve">Si se rechaza una propuesta de corrección, el caso pasa a discrepancia y lo revisa la RLT.</w:t>
            </w:r>
          </w:p>
        </w:tc>
      </w:tr>
      <w:tr>
        <w:tc>
          <w:tcPr>
            <w:tcW w:type="dxa" w:w="3200"/>
            <w:tcMar>
              <w:top w:type="dxa" w:w="100"/>
              <w:left w:type="dxa" w:w="120"/>
              <w:bottom w:type="dxa" w:w="100"/>
              <w:right w:type="dxa" w:w="120"/>
            </w:tcMar>
            <w:vAlign w:val="center"/>
          </w:tcPr>
          <w:p>
            <w:r>
              <w:rPr>
                <w:rFonts w:ascii="Arial" w:cs="Arial" w:eastAsia="Arial" w:hAnsi="Arial"/>
                <w:b/>
                <w:bCs/>
                <w:sz w:val="19"/>
                <w:szCs w:val="19"/>
              </w:rPr>
              <w:t xml:space="preserve">RLT</w:t>
            </w:r>
          </w:p>
        </w:tc>
        <w:tc>
          <w:tcPr>
            <w:tcW w:type="dxa" w:w="6300"/>
            <w:tcMar>
              <w:top w:type="dxa" w:w="100"/>
              <w:left w:type="dxa" w:w="120"/>
              <w:bottom w:type="dxa" w:w="100"/>
              <w:right w:type="dxa" w:w="120"/>
            </w:tcMar>
            <w:vAlign w:val="center"/>
          </w:tcPr>
          <w:p>
            <w:r>
              <w:rPr>
                <w:rFonts w:ascii="Arial" w:cs="Arial" w:eastAsia="Arial" w:hAnsi="Arial"/>
                <w:b w:val="false"/>
                <w:bCs w:val="false"/>
                <w:sz w:val="19"/>
                <w:szCs w:val="19"/>
              </w:rPr>
              <w:t xml:space="preserve">Representación Legal de los Trabajadores — delegados o comité de empresa.</w:t>
            </w:r>
          </w:p>
        </w:tc>
      </w:tr>
      <w:tr>
        <w:tc>
          <w:tcPr>
            <w:tcW w:type="dxa" w:w="3200"/>
            <w:tcMar>
              <w:top w:type="dxa" w:w="100"/>
              <w:left w:type="dxa" w:w="120"/>
              <w:bottom w:type="dxa" w:w="100"/>
              <w:right w:type="dxa" w:w="120"/>
            </w:tcMar>
            <w:vAlign w:val="center"/>
          </w:tcPr>
          <w:p>
            <w:r>
              <w:rPr>
                <w:rFonts w:ascii="Arial" w:cs="Arial" w:eastAsia="Arial" w:hAnsi="Arial"/>
                <w:b/>
                <w:bCs/>
                <w:sz w:val="19"/>
                <w:szCs w:val="19"/>
              </w:rPr>
              <w:t xml:space="preserve">Hash de integridad</w:t>
            </w:r>
          </w:p>
        </w:tc>
        <w:tc>
          <w:tcPr>
            <w:tcW w:type="dxa" w:w="6300"/>
            <w:tcMar>
              <w:top w:type="dxa" w:w="100"/>
              <w:left w:type="dxa" w:w="120"/>
              <w:bottom w:type="dxa" w:w="100"/>
              <w:right w:type="dxa" w:w="120"/>
            </w:tcMar>
            <w:vAlign w:val="center"/>
          </w:tcPr>
          <w:p>
            <w:r>
              <w:rPr>
                <w:rFonts w:ascii="Arial" w:cs="Arial" w:eastAsia="Arial" w:hAnsi="Arial"/>
                <w:b w:val="false"/>
                <w:bCs w:val="false"/>
                <w:sz w:val="19"/>
                <w:szCs w:val="19"/>
              </w:rPr>
              <w:t xml:space="preserve">Sello digital único de cada fichaje que demuestra que no se ha modificado por fuera del sistema.</w:t>
            </w:r>
          </w:p>
        </w:tc>
      </w:tr>
      <w:tr>
        <w:tc>
          <w:tcPr>
            <w:tcW w:type="dxa" w:w="3200"/>
            <w:tcMar>
              <w:top w:type="dxa" w:w="100"/>
              <w:left w:type="dxa" w:w="120"/>
              <w:bottom w:type="dxa" w:w="100"/>
              <w:right w:type="dxa" w:w="120"/>
            </w:tcMar>
            <w:vAlign w:val="center"/>
          </w:tcPr>
          <w:p>
            <w:r>
              <w:rPr>
                <w:rFonts w:ascii="Arial" w:cs="Arial" w:eastAsia="Arial" w:hAnsi="Arial"/>
                <w:b/>
                <w:bCs/>
                <w:sz w:val="19"/>
                <w:szCs w:val="19"/>
              </w:rPr>
              <w:t xml:space="preserve">Fichaje añadido manualmente</w:t>
            </w:r>
          </w:p>
        </w:tc>
        <w:tc>
          <w:tcPr>
            <w:tcW w:type="dxa" w:w="6300"/>
            <w:tcMar>
              <w:top w:type="dxa" w:w="100"/>
              <w:left w:type="dxa" w:w="120"/>
              <w:bottom w:type="dxa" w:w="100"/>
              <w:right w:type="dxa" w:w="120"/>
            </w:tcMar>
            <w:vAlign w:val="center"/>
          </w:tcPr>
          <w:p>
            <w:r>
              <w:rPr>
                <w:rFonts w:ascii="Arial" w:cs="Arial" w:eastAsia="Arial" w:hAnsi="Arial"/>
                <w:b w:val="false"/>
                <w:bCs w:val="false"/>
                <w:sz w:val="19"/>
                <w:szCs w:val="19"/>
              </w:rPr>
              <w:t xml:space="preserve">Un registro añadido a mano por haber olvidado fichar. Pendiente de aprobación.</w:t>
            </w:r>
          </w:p>
        </w:tc>
      </w:tr>
      <w:tr>
        <w:tc>
          <w:tcPr>
            <w:tcW w:type="dxa" w:w="3200"/>
            <w:tcMar>
              <w:top w:type="dxa" w:w="100"/>
              <w:left w:type="dxa" w:w="120"/>
              <w:bottom w:type="dxa" w:w="100"/>
              <w:right w:type="dxa" w:w="120"/>
            </w:tcMar>
            <w:vAlign w:val="center"/>
          </w:tcPr>
          <w:p>
            <w:r>
              <w:rPr>
                <w:rFonts w:ascii="Arial" w:cs="Arial" w:eastAsia="Arial" w:hAnsi="Arial"/>
                <w:b/>
                <w:bCs/>
                <w:sz w:val="19"/>
                <w:szCs w:val="19"/>
              </w:rPr>
              <w:t xml:space="preserve">PIN</w:t>
            </w:r>
          </w:p>
        </w:tc>
        <w:tc>
          <w:tcPr>
            <w:tcW w:type="dxa" w:w="6300"/>
            <w:tcMar>
              <w:top w:type="dxa" w:w="100"/>
              <w:left w:type="dxa" w:w="120"/>
              <w:bottom w:type="dxa" w:w="100"/>
              <w:right w:type="dxa" w:w="120"/>
            </w:tcMar>
            <w:vAlign w:val="center"/>
          </w:tcPr>
          <w:p>
            <w:r>
              <w:rPr>
                <w:rFonts w:ascii="Arial" w:cs="Arial" w:eastAsia="Arial" w:hAnsi="Arial"/>
                <w:b w:val="false"/>
                <w:bCs w:val="false"/>
                <w:sz w:val="19"/>
                <w:szCs w:val="19"/>
              </w:rPr>
              <w:t xml:space="preserve">Tu código personal de 4 dígitos para entrar en la aplicación.</w:t>
            </w:r>
          </w:p>
        </w:tc>
      </w:tr>
      <w:tr>
        <w:tc>
          <w:tcPr>
            <w:tcW w:type="dxa" w:w="3200"/>
            <w:tcMar>
              <w:top w:type="dxa" w:w="100"/>
              <w:left w:type="dxa" w:w="120"/>
              <w:bottom w:type="dxa" w:w="100"/>
              <w:right w:type="dxa" w:w="120"/>
            </w:tcMar>
            <w:vAlign w:val="center"/>
          </w:tcPr>
          <w:p>
            <w:r>
              <w:rPr>
                <w:rFonts w:ascii="Arial" w:cs="Arial" w:eastAsia="Arial" w:hAnsi="Arial"/>
                <w:b/>
                <w:bCs/>
                <w:sz w:val="19"/>
                <w:szCs w:val="19"/>
              </w:rPr>
              <w:t xml:space="preserve">Modo Kiosko</w:t>
            </w:r>
          </w:p>
        </w:tc>
        <w:tc>
          <w:tcPr>
            <w:tcW w:type="dxa" w:w="6300"/>
            <w:tcMar>
              <w:top w:type="dxa" w:w="100"/>
              <w:left w:type="dxa" w:w="120"/>
              <w:bottom w:type="dxa" w:w="100"/>
              <w:right w:type="dxa" w:w="120"/>
            </w:tcMar>
            <w:vAlign w:val="center"/>
          </w:tcPr>
          <w:p>
            <w:r>
              <w:rPr>
                <w:rFonts w:ascii="Arial" w:cs="Arial" w:eastAsia="Arial" w:hAnsi="Arial"/>
                <w:b w:val="false"/>
                <w:bCs w:val="false"/>
                <w:sz w:val="19"/>
                <w:szCs w:val="19"/>
              </w:rPr>
              <w:t xml:space="preserve">Tablet compartida donde fichas tocando tu tarjeta e introduciendo tu PIN.</w:t>
            </w:r>
          </w:p>
        </w:tc>
      </w:tr>
      <w:tr>
        <w:tc>
          <w:tcPr>
            <w:tcW w:type="dxa" w:w="3200"/>
            <w:tcMar>
              <w:top w:type="dxa" w:w="100"/>
              <w:left w:type="dxa" w:w="120"/>
              <w:bottom w:type="dxa" w:w="100"/>
              <w:right w:type="dxa" w:w="120"/>
            </w:tcMar>
            <w:vAlign w:val="center"/>
          </w:tcPr>
          <w:p>
            <w:r>
              <w:rPr>
                <w:rFonts w:ascii="Arial" w:cs="Arial" w:eastAsia="Arial" w:hAnsi="Arial"/>
                <w:b/>
                <w:bCs/>
                <w:sz w:val="19"/>
                <w:szCs w:val="19"/>
              </w:rPr>
              <w:t xml:space="preserve">Horario individual</w:t>
            </w:r>
          </w:p>
        </w:tc>
        <w:tc>
          <w:tcPr>
            <w:tcW w:type="dxa" w:w="6300"/>
            <w:tcMar>
              <w:top w:type="dxa" w:w="100"/>
              <w:left w:type="dxa" w:w="120"/>
              <w:bottom w:type="dxa" w:w="100"/>
              <w:right w:type="dxa" w:w="120"/>
            </w:tcMar>
            <w:vAlign w:val="center"/>
          </w:tcPr>
          <w:p>
            <w:r>
              <w:rPr>
                <w:rFonts w:ascii="Arial" w:cs="Arial" w:eastAsia="Arial" w:hAnsi="Arial"/>
                <w:b w:val="false"/>
                <w:bCs w:val="false"/>
                <w:sz w:val="19"/>
                <w:szCs w:val="19"/>
              </w:rPr>
              <w:t xml:space="preserve">Un horario propio, distinto del general, configurado para ti — prevalece sobre el global.</w:t>
            </w:r>
          </w:p>
        </w:tc>
      </w:tr>
      <w:tr>
        <w:tc>
          <w:tcPr>
            <w:tcW w:type="dxa" w:w="3200"/>
            <w:tcMar>
              <w:top w:type="dxa" w:w="100"/>
              <w:left w:type="dxa" w:w="120"/>
              <w:bottom w:type="dxa" w:w="100"/>
              <w:right w:type="dxa" w:w="120"/>
            </w:tcMar>
            <w:vAlign w:val="center"/>
          </w:tcPr>
          <w:p>
            <w:r>
              <w:rPr>
                <w:rFonts w:ascii="Arial" w:cs="Arial" w:eastAsia="Arial" w:hAnsi="Arial"/>
                <w:b/>
                <w:bCs/>
                <w:sz w:val="19"/>
                <w:szCs w:val="19"/>
              </w:rPr>
              <w:t xml:space="preserve">Saldo de horas extra</w:t>
            </w:r>
          </w:p>
        </w:tc>
        <w:tc>
          <w:tcPr>
            <w:tcW w:type="dxa" w:w="6300"/>
            <w:tcMar>
              <w:top w:type="dxa" w:w="100"/>
              <w:left w:type="dxa" w:w="120"/>
              <w:bottom w:type="dxa" w:w="100"/>
              <w:right w:type="dxa" w:w="120"/>
            </w:tcMar>
            <w:vAlign w:val="center"/>
          </w:tcPr>
          <w:p>
            <w:r>
              <w:rPr>
                <w:rFonts w:ascii="Arial" w:cs="Arial" w:eastAsia="Arial" w:hAnsi="Arial"/>
                <w:b w:val="false"/>
                <w:bCs w:val="false"/>
                <w:sz w:val="19"/>
                <w:szCs w:val="19"/>
              </w:rPr>
              <w:t xml:space="preserve">Balance neto entre tus horas de más y de menos en el año.</w:t>
            </w:r>
          </w:p>
        </w:tc>
      </w:tr>
      <w:tr>
        <w:tc>
          <w:tcPr>
            <w:tcW w:type="dxa" w:w="3200"/>
            <w:tcMar>
              <w:top w:type="dxa" w:w="100"/>
              <w:left w:type="dxa" w:w="120"/>
              <w:bottom w:type="dxa" w:w="100"/>
              <w:right w:type="dxa" w:w="120"/>
            </w:tcMar>
            <w:vAlign w:val="center"/>
          </w:tcPr>
          <w:p>
            <w:r>
              <w:rPr>
                <w:rFonts w:ascii="Arial" w:cs="Arial" w:eastAsia="Arial" w:hAnsi="Arial"/>
                <w:b/>
                <w:bCs/>
                <w:sz w:val="19"/>
                <w:szCs w:val="19"/>
              </w:rPr>
              <w:t xml:space="preserve">Descanso entre jornadas</w:t>
            </w:r>
          </w:p>
        </w:tc>
        <w:tc>
          <w:tcPr>
            <w:tcW w:type="dxa" w:w="6300"/>
            <w:tcMar>
              <w:top w:type="dxa" w:w="100"/>
              <w:left w:type="dxa" w:w="120"/>
              <w:bottom w:type="dxa" w:w="100"/>
              <w:right w:type="dxa" w:w="120"/>
            </w:tcMar>
            <w:vAlign w:val="center"/>
          </w:tcPr>
          <w:p>
            <w:r>
              <w:rPr>
                <w:rFonts w:ascii="Arial" w:cs="Arial" w:eastAsia="Arial" w:hAnsi="Arial"/>
                <w:b w:val="false"/>
                <w:bCs w:val="false"/>
                <w:sz w:val="19"/>
                <w:szCs w:val="19"/>
              </w:rPr>
              <w:t xml:space="preserve">Mínimo legal de 12 horas entre el final de tu turno y el inicio del siguiente.</w:t>
            </w:r>
          </w:p>
        </w:tc>
      </w:tr>
      <w:tr>
        <w:tc>
          <w:tcPr>
            <w:tcW w:type="dxa" w:w="3200"/>
            <w:tcMar>
              <w:top w:type="dxa" w:w="100"/>
              <w:left w:type="dxa" w:w="120"/>
              <w:bottom w:type="dxa" w:w="100"/>
              <w:right w:type="dxa" w:w="120"/>
            </w:tcMar>
            <w:vAlign w:val="center"/>
          </w:tcPr>
          <w:p>
            <w:r>
              <w:rPr>
                <w:rFonts w:ascii="Arial" w:cs="Arial" w:eastAsia="Arial" w:hAnsi="Arial"/>
                <w:b/>
                <w:bCs/>
                <w:sz w:val="19"/>
                <w:szCs w:val="19"/>
              </w:rPr>
              <w:t xml:space="preserve">Pausa obligatoria</w:t>
            </w:r>
          </w:p>
        </w:tc>
        <w:tc>
          <w:tcPr>
            <w:tcW w:type="dxa" w:w="6300"/>
            <w:tcMar>
              <w:top w:type="dxa" w:w="100"/>
              <w:left w:type="dxa" w:w="120"/>
              <w:bottom w:type="dxa" w:w="100"/>
              <w:right w:type="dxa" w:w="120"/>
            </w:tcMar>
            <w:vAlign w:val="center"/>
          </w:tcPr>
          <w:p>
            <w:r>
              <w:rPr>
                <w:rFonts w:ascii="Arial" w:cs="Arial" w:eastAsia="Arial" w:hAnsi="Arial"/>
                <w:b w:val="false"/>
                <w:bCs w:val="false"/>
                <w:sz w:val="19"/>
                <w:szCs w:val="19"/>
              </w:rPr>
              <w:t xml:space="preserve">Descanso mínimo de 15 minutos si tu jornada continuada supera las 6 horas.</w:t>
            </w:r>
          </w:p>
        </w:tc>
      </w:tr>
    </w:tbl>
    <w:p>
      <w:pPr>
        <w:spacing w:after="300"/>
      </w:pPr>
    </w:p>
    <w:p>
      <w:pPr>
        <w:pBdr>
          <w:bottom w:val="single" w:color="FF5A2C" w:sz="18"/>
        </w:pBdr>
        <w:spacing w:after="300" w:before="500"/>
      </w:pPr>
      <w:r>
        <w:rPr>
          <w:rFonts w:ascii="Arial" w:cs="Arial" w:eastAsia="Arial" w:hAnsi="Arial"/>
          <w:b/>
          <w:bCs/>
          <w:color w:val="FF7D52"/>
          <w:sz w:val="32"/>
          <w:szCs w:val="32"/>
        </w:rPr>
        <w:t xml:space="preserve">  </w:t>
      </w:r>
      <w:r>
        <w:rPr>
          <w:rFonts w:ascii="Arial" w:cs="Arial" w:eastAsia="Arial" w:hAnsi="Arial"/>
          <w:b/>
          <w:bCs/>
          <w:color w:val="151210"/>
          <w:sz w:val="32"/>
          <w:szCs w:val="32"/>
        </w:rPr>
        <w:t xml:space="preserve">Tus derechos</w:t>
      </w:r>
    </w:p>
    <w:p>
      <w:pPr>
        <w:spacing w:after="120"/>
      </w:pPr>
    </w:p>
    <w:tbl>
      <w:tblPr>
        <w:tblW w:type="dxa" w:w="9500"/>
        <w:tblBorders>
          <w:top w:val="single" w:color="auto" w:sz="4"/>
          <w:left w:val="single" w:color="auto" w:sz="4"/>
          <w:bottom w:val="single" w:color="auto" w:sz="4"/>
          <w:right w:val="single" w:color="auto" w:sz="4"/>
          <w:insideH w:val="single" w:color="auto" w:sz="4"/>
          <w:insideV w:val="single" w:color="auto" w:sz="4"/>
        </w:tblBorders>
      </w:tblPr>
      <w:tblGrid>
        <w:gridCol w:w="3200"/>
        <w:gridCol w:w="6300"/>
      </w:tblGrid>
      <w:tr>
        <w:tc>
          <w:tcPr>
            <w:tcW w:type="dxa" w:w="3200"/>
            <w:shd w:fill="151210" w:val="clear"/>
            <w:tcMar>
              <w:top w:type="dxa" w:w="100"/>
              <w:left w:type="dxa" w:w="120"/>
              <w:bottom w:type="dxa" w:w="100"/>
              <w:right w:type="dxa" w:w="120"/>
            </w:tcMar>
            <w:vAlign w:val="center"/>
          </w:tcPr>
          <w:p>
            <w:r>
              <w:rPr>
                <w:rFonts w:ascii="Arial" w:cs="Arial" w:eastAsia="Arial" w:hAnsi="Arial"/>
                <w:b/>
                <w:bCs/>
                <w:color w:val="FFFFFF"/>
                <w:sz w:val="19"/>
                <w:szCs w:val="19"/>
              </w:rPr>
              <w:t xml:space="preserve">Derecho</w:t>
            </w:r>
          </w:p>
        </w:tc>
        <w:tc>
          <w:tcPr>
            <w:tcW w:type="dxa" w:w="6300"/>
            <w:shd w:fill="151210" w:val="clear"/>
            <w:tcMar>
              <w:top w:type="dxa" w:w="100"/>
              <w:left w:type="dxa" w:w="120"/>
              <w:bottom w:type="dxa" w:w="100"/>
              <w:right w:type="dxa" w:w="120"/>
            </w:tcMar>
            <w:vAlign w:val="center"/>
          </w:tcPr>
          <w:p>
            <w:r>
              <w:rPr>
                <w:rFonts w:ascii="Arial" w:cs="Arial" w:eastAsia="Arial" w:hAnsi="Arial"/>
                <w:b/>
                <w:bCs/>
                <w:color w:val="FFFFFF"/>
                <w:sz w:val="19"/>
                <w:szCs w:val="19"/>
              </w:rPr>
              <w:t xml:space="preserve">En qué consiste</w:t>
            </w:r>
          </w:p>
        </w:tc>
      </w:tr>
      <w:tr>
        <w:tc>
          <w:tcPr>
            <w:tcW w:type="dxa" w:w="3200"/>
            <w:tcMar>
              <w:top w:type="dxa" w:w="100"/>
              <w:left w:type="dxa" w:w="120"/>
              <w:bottom w:type="dxa" w:w="100"/>
              <w:right w:type="dxa" w:w="120"/>
            </w:tcMar>
            <w:vAlign w:val="center"/>
          </w:tcPr>
          <w:p>
            <w:r>
              <w:rPr>
                <w:rFonts w:ascii="Arial" w:cs="Arial" w:eastAsia="Arial" w:hAnsi="Arial"/>
                <w:b/>
                <w:bCs/>
                <w:sz w:val="19"/>
                <w:szCs w:val="19"/>
              </w:rPr>
              <w:t xml:space="preserve">A un registro fiable</w:t>
            </w:r>
          </w:p>
        </w:tc>
        <w:tc>
          <w:tcPr>
            <w:tcW w:type="dxa" w:w="6300"/>
            <w:tcMar>
              <w:top w:type="dxa" w:w="100"/>
              <w:left w:type="dxa" w:w="120"/>
              <w:bottom w:type="dxa" w:w="100"/>
              <w:right w:type="dxa" w:w="120"/>
            </w:tcMar>
            <w:vAlign w:val="center"/>
          </w:tcPr>
          <w:p>
            <w:r>
              <w:rPr>
                <w:rFonts w:ascii="Arial" w:cs="Arial" w:eastAsia="Arial" w:hAnsi="Arial"/>
                <w:b w:val="false"/>
                <w:bCs w:val="false"/>
                <w:sz w:val="19"/>
                <w:szCs w:val="19"/>
              </w:rPr>
              <w:t xml:space="preserve">Tu jornada debe registrarse de forma objetiva y fiable, sin que la empresa pueda modificarla por su cuenta.</w:t>
            </w:r>
          </w:p>
        </w:tc>
      </w:tr>
      <w:tr>
        <w:tc>
          <w:tcPr>
            <w:tcW w:type="dxa" w:w="3200"/>
            <w:tcMar>
              <w:top w:type="dxa" w:w="100"/>
              <w:left w:type="dxa" w:w="120"/>
              <w:bottom w:type="dxa" w:w="100"/>
              <w:right w:type="dxa" w:w="120"/>
            </w:tcMar>
            <w:vAlign w:val="center"/>
          </w:tcPr>
          <w:p>
            <w:r>
              <w:rPr>
                <w:rFonts w:ascii="Arial" w:cs="Arial" w:eastAsia="Arial" w:hAnsi="Arial"/>
                <w:b/>
                <w:bCs/>
                <w:sz w:val="19"/>
                <w:szCs w:val="19"/>
              </w:rPr>
              <w:t xml:space="preserve">A consultar tu historial</w:t>
            </w:r>
          </w:p>
        </w:tc>
        <w:tc>
          <w:tcPr>
            <w:tcW w:type="dxa" w:w="6300"/>
            <w:tcMar>
              <w:top w:type="dxa" w:w="100"/>
              <w:left w:type="dxa" w:w="120"/>
              <w:bottom w:type="dxa" w:w="100"/>
              <w:right w:type="dxa" w:w="120"/>
            </w:tcMar>
            <w:vAlign w:val="center"/>
          </w:tcPr>
          <w:p>
            <w:r>
              <w:rPr>
                <w:rFonts w:ascii="Arial" w:cs="Arial" w:eastAsia="Arial" w:hAnsi="Arial"/>
                <w:b w:val="false"/>
                <w:bCs w:val="false"/>
                <w:sz w:val="19"/>
                <w:szCs w:val="19"/>
              </w:rPr>
              <w:t xml:space="preserve">Puedes ver y exportar tus propios fichajes en cualquier momento, de forma inmediata.</w:t>
            </w:r>
          </w:p>
        </w:tc>
      </w:tr>
      <w:tr>
        <w:tc>
          <w:tcPr>
            <w:tcW w:type="dxa" w:w="3200"/>
            <w:tcMar>
              <w:top w:type="dxa" w:w="100"/>
              <w:left w:type="dxa" w:w="120"/>
              <w:bottom w:type="dxa" w:w="100"/>
              <w:right w:type="dxa" w:w="120"/>
            </w:tcMar>
            <w:vAlign w:val="center"/>
          </w:tcPr>
          <w:p>
            <w:r>
              <w:rPr>
                <w:rFonts w:ascii="Arial" w:cs="Arial" w:eastAsia="Arial" w:hAnsi="Arial"/>
                <w:b/>
                <w:bCs/>
                <w:sz w:val="19"/>
                <w:szCs w:val="19"/>
              </w:rPr>
              <w:t xml:space="preserve">A que se te consulte antes de corregir</w:t>
            </w:r>
          </w:p>
        </w:tc>
        <w:tc>
          <w:tcPr>
            <w:tcW w:type="dxa" w:w="6300"/>
            <w:tcMar>
              <w:top w:type="dxa" w:w="100"/>
              <w:left w:type="dxa" w:w="120"/>
              <w:bottom w:type="dxa" w:w="100"/>
              <w:right w:type="dxa" w:w="120"/>
            </w:tcMar>
            <w:vAlign w:val="center"/>
          </w:tcPr>
          <w:p>
            <w:r>
              <w:rPr>
                <w:rFonts w:ascii="Arial" w:cs="Arial" w:eastAsia="Arial" w:hAnsi="Arial"/>
                <w:b w:val="false"/>
                <w:bCs w:val="false"/>
                <w:sz w:val="19"/>
                <w:szCs w:val="19"/>
              </w:rPr>
              <w:t xml:space="preserve">Ninguna corrección de tu fichaje se aplica sin tu conformidad. Puedes rechazarla.</w:t>
            </w:r>
          </w:p>
        </w:tc>
      </w:tr>
      <w:tr>
        <w:tc>
          <w:tcPr>
            <w:tcW w:type="dxa" w:w="3200"/>
            <w:tcMar>
              <w:top w:type="dxa" w:w="100"/>
              <w:left w:type="dxa" w:w="120"/>
              <w:bottom w:type="dxa" w:w="100"/>
              <w:right w:type="dxa" w:w="120"/>
            </w:tcMar>
            <w:vAlign w:val="center"/>
          </w:tcPr>
          <w:p>
            <w:r>
              <w:rPr>
                <w:rFonts w:ascii="Arial" w:cs="Arial" w:eastAsia="Arial" w:hAnsi="Arial"/>
                <w:b/>
                <w:bCs/>
                <w:sz w:val="19"/>
                <w:szCs w:val="19"/>
              </w:rPr>
              <w:t xml:space="preserve">A acudir a tu representación legal</w:t>
            </w:r>
          </w:p>
        </w:tc>
        <w:tc>
          <w:tcPr>
            <w:tcW w:type="dxa" w:w="6300"/>
            <w:tcMar>
              <w:top w:type="dxa" w:w="100"/>
              <w:left w:type="dxa" w:w="120"/>
              <w:bottom w:type="dxa" w:w="100"/>
              <w:right w:type="dxa" w:w="120"/>
            </w:tcMar>
            <w:vAlign w:val="center"/>
          </w:tcPr>
          <w:p>
            <w:r>
              <w:rPr>
                <w:rFonts w:ascii="Arial" w:cs="Arial" w:eastAsia="Arial" w:hAnsi="Arial"/>
                <w:b w:val="false"/>
                <w:bCs w:val="false"/>
                <w:sz w:val="19"/>
                <w:szCs w:val="19"/>
              </w:rPr>
              <w:t xml:space="preserve">Si hay una discrepancia sin resolver, puedes contar con la mediación de la RLT.</w:t>
            </w:r>
          </w:p>
        </w:tc>
      </w:tr>
      <w:tr>
        <w:tc>
          <w:tcPr>
            <w:tcW w:type="dxa" w:w="3200"/>
            <w:tcMar>
              <w:top w:type="dxa" w:w="100"/>
              <w:left w:type="dxa" w:w="120"/>
              <w:bottom w:type="dxa" w:w="100"/>
              <w:right w:type="dxa" w:w="120"/>
            </w:tcMar>
            <w:vAlign w:val="center"/>
          </w:tcPr>
          <w:p>
            <w:r>
              <w:rPr>
                <w:rFonts w:ascii="Arial" w:cs="Arial" w:eastAsia="Arial" w:hAnsi="Arial"/>
                <w:b/>
                <w:bCs/>
                <w:sz w:val="19"/>
                <w:szCs w:val="19"/>
              </w:rPr>
              <w:t xml:space="preserve">A la protección de tus datos</w:t>
            </w:r>
          </w:p>
        </w:tc>
        <w:tc>
          <w:tcPr>
            <w:tcW w:type="dxa" w:w="6300"/>
            <w:tcMar>
              <w:top w:type="dxa" w:w="100"/>
              <w:left w:type="dxa" w:w="120"/>
              <w:bottom w:type="dxa" w:w="100"/>
              <w:right w:type="dxa" w:w="120"/>
            </w:tcMar>
            <w:vAlign w:val="center"/>
          </w:tcPr>
          <w:p>
            <w:r>
              <w:rPr>
                <w:rFonts w:ascii="Arial" w:cs="Arial" w:eastAsia="Arial" w:hAnsi="Arial"/>
                <w:b w:val="false"/>
                <w:bCs w:val="false"/>
                <w:sz w:val="19"/>
                <w:szCs w:val="19"/>
              </w:rPr>
              <w:t xml:space="preserve">Tus datos de fichaje solo se usan para el control horario, nunca se ceden a terceros salvo obligación legal.</w:t>
            </w:r>
          </w:p>
        </w:tc>
      </w:tr>
      <w:tr>
        <w:tc>
          <w:tcPr>
            <w:tcW w:type="dxa" w:w="3200"/>
            <w:tcMar>
              <w:top w:type="dxa" w:w="100"/>
              <w:left w:type="dxa" w:w="120"/>
              <w:bottom w:type="dxa" w:w="100"/>
              <w:right w:type="dxa" w:w="120"/>
            </w:tcMar>
            <w:vAlign w:val="center"/>
          </w:tcPr>
          <w:p>
            <w:r>
              <w:rPr>
                <w:rFonts w:ascii="Arial" w:cs="Arial" w:eastAsia="Arial" w:hAnsi="Arial"/>
                <w:b/>
                <w:bCs/>
                <w:sz w:val="19"/>
                <w:szCs w:val="19"/>
              </w:rPr>
              <w:t xml:space="preserve">A no ser controlado por biometría sin alternativa</w:t>
            </w:r>
          </w:p>
        </w:tc>
        <w:tc>
          <w:tcPr>
            <w:tcW w:type="dxa" w:w="6300"/>
            <w:tcMar>
              <w:top w:type="dxa" w:w="100"/>
              <w:left w:type="dxa" w:w="120"/>
              <w:bottom w:type="dxa" w:w="100"/>
              <w:right w:type="dxa" w:w="120"/>
            </w:tcMar>
            <w:vAlign w:val="center"/>
          </w:tcPr>
          <w:p>
            <w:r>
              <w:rPr>
                <w:rFonts w:ascii="Arial" w:cs="Arial" w:eastAsia="Arial" w:hAnsi="Arial"/>
                <w:b w:val="false"/>
                <w:bCs w:val="false"/>
                <w:sz w:val="19"/>
                <w:szCs w:val="19"/>
              </w:rPr>
              <w:t xml:space="preserve">El sistema usa email, PIN y códigos QR — no huella dactilar ni reconocimiento facial.</w:t>
            </w:r>
          </w:p>
        </w:tc>
      </w:tr>
      <w:tr>
        <w:tc>
          <w:tcPr>
            <w:tcW w:type="dxa" w:w="3200"/>
            <w:tcMar>
              <w:top w:type="dxa" w:w="100"/>
              <w:left w:type="dxa" w:w="120"/>
              <w:bottom w:type="dxa" w:w="100"/>
              <w:right w:type="dxa" w:w="120"/>
            </w:tcMar>
            <w:vAlign w:val="center"/>
          </w:tcPr>
          <w:p>
            <w:r>
              <w:rPr>
                <w:rFonts w:ascii="Arial" w:cs="Arial" w:eastAsia="Arial" w:hAnsi="Arial"/>
                <w:b/>
                <w:bCs/>
                <w:sz w:val="19"/>
                <w:szCs w:val="19"/>
              </w:rPr>
              <w:t xml:space="preserve">A que la formación compute como trabajo</w:t>
            </w:r>
          </w:p>
        </w:tc>
        <w:tc>
          <w:tcPr>
            <w:tcW w:type="dxa" w:w="6300"/>
            <w:tcMar>
              <w:top w:type="dxa" w:w="100"/>
              <w:left w:type="dxa" w:w="120"/>
              <w:bottom w:type="dxa" w:w="100"/>
              <w:right w:type="dxa" w:w="120"/>
            </w:tcMar>
            <w:vAlign w:val="center"/>
          </w:tcPr>
          <w:p>
            <w:r>
              <w:rPr>
                <w:rFonts w:ascii="Arial" w:cs="Arial" w:eastAsia="Arial" w:hAnsi="Arial"/>
                <w:b w:val="false"/>
                <w:bCs w:val="false"/>
                <w:sz w:val="19"/>
                <w:szCs w:val="19"/>
              </w:rPr>
              <w:t xml:space="preserve">El tiempo que dediques a formarte en este sistema cuenta como jornada efectiva de trabajo.</w:t>
            </w:r>
          </w:p>
        </w:tc>
      </w:tr>
    </w:tbl>
    <w:p>
      <w:pPr>
        <w:spacing w:after="300"/>
      </w:pPr>
    </w:p>
    <w:p>
      <w:pPr>
        <w:spacing w:before="200"/>
      </w:pPr>
      <w:r>
        <w:rPr>
          <w:rFonts w:ascii="Arial" w:cs="Arial" w:eastAsia="Arial" w:hAnsi="Arial"/>
          <w:i/>
          <w:iCs/>
          <w:color w:val="736C64"/>
          <w:sz w:val="17"/>
          <w:szCs w:val="17"/>
        </w:rPr>
        <w:t xml:space="preserve">Documento de formación interna generado por FiChar by CalmaLogic. No constituye asesoramiento legal.</w:t>
      </w:r>
    </w:p>
    <w:p>
      <w:pPr>
        <w:pageBreakBefore/>
      </w:pPr>
    </w:p>
    <w:p>
      <w:pPr>
        <w:pBdr>
          <w:bottom w:val="single" w:color="FF5A2C" w:sz="18"/>
        </w:pBdr>
        <w:spacing w:after="300" w:before="500"/>
      </w:pPr>
      <w:r>
        <w:rPr>
          <w:rFonts w:ascii="Arial" w:cs="Arial" w:eastAsia="Arial" w:hAnsi="Arial"/>
          <w:b/>
          <w:bCs/>
          <w:color w:val="FF7D52"/>
          <w:sz w:val="32"/>
          <w:szCs w:val="32"/>
        </w:rPr>
        <w:t xml:space="preserve">ADENDA  </w:t>
      </w:r>
      <w:r>
        <w:rPr>
          <w:rFonts w:ascii="Arial" w:cs="Arial" w:eastAsia="Arial" w:hAnsi="Arial"/>
          <w:b/>
          <w:bCs/>
          <w:color w:val="151210"/>
          <w:sz w:val="32"/>
          <w:szCs w:val="32"/>
        </w:rPr>
        <w:t xml:space="preserve">Marco legal aplicable</w:t>
      </w:r>
    </w:p>
    <w:p>
      <w:pPr>
        <w:spacing w:after="300"/>
      </w:pPr>
      <w:r>
        <w:rPr>
          <w:rFonts w:ascii="Arial" w:cs="Arial" w:eastAsia="Arial" w:hAnsi="Arial"/>
          <w:color w:val="2A2724"/>
          <w:sz w:val="22"/>
          <w:szCs w:val="22"/>
        </w:rPr>
        <w:t xml:space="preserve">Resumen de todas las normas que aplican a esta aplicación y a cómo se usa, con el artículo exacto de cada una y una explicación breve de qué significa en la práctica. No sustituye el asesoramiento de un profesional del derecho laboral.</w:t>
      </w:r>
    </w:p>
    <w:p>
      <w:pPr>
        <w:spacing w:after="200"/>
      </w:pPr>
    </w:p>
    <w:tbl>
      <w:tblPr>
        <w:tblW w:type="dxa" w:w="9500"/>
        <w:tblBorders>
          <w:top w:val="none"/>
          <w:left w:val="single" w:color="FF5A2C" w:sz="24"/>
          <w:bottom w:val="none"/>
          <w:right w:val="none"/>
          <w:insideH w:val="none"/>
          <w:insideV w:val="none"/>
        </w:tblBorders>
      </w:tblPr>
      <w:tblGrid>
        <w:gridCol w:w="9500"/>
      </w:tblGrid>
      <w:tr>
        <w:tc>
          <w:tcPr>
            <w:tcW w:type="dxa" w:w="9500"/>
            <w:shd w:fill="EFEAE1" w:val="clear"/>
            <w:tcMar>
              <w:top w:type="dxa" w:w="160"/>
              <w:left w:type="dxa" w:w="240"/>
              <w:bottom w:type="dxa" w:w="160"/>
              <w:right w:type="dxa" w:w="200"/>
            </w:tcMar>
          </w:tcPr>
          <w:p>
            <w:pPr>
              <w:spacing w:after="40"/>
            </w:pPr>
            <w:r>
              <w:rPr>
                <w:rFonts w:ascii="Arial" w:cs="Arial" w:eastAsia="Arial" w:hAnsi="Arial"/>
                <w:b/>
                <w:bCs/>
                <w:color w:val="151210"/>
                <w:sz w:val="22"/>
                <w:szCs w:val="22"/>
              </w:rPr>
              <w:t xml:space="preserve">Obligación general de registrar la jornada</w:t>
            </w:r>
          </w:p>
          <w:p>
            <w:pPr>
              <w:spacing w:after="90"/>
            </w:pPr>
            <w:r>
              <w:rPr>
                <w:rFonts w:ascii="Arial" w:cs="Arial" w:eastAsia="Arial" w:hAnsi="Arial"/>
                <w:b/>
                <w:bCs/>
                <w:i/>
                <w:iCs/>
                <w:color w:val="F0451A"/>
                <w:sz w:val="18"/>
                <w:szCs w:val="18"/>
              </w:rPr>
              <w:t xml:space="preserve">Real Decreto-ley 8/2019, de 8 de marzo — añade el apartado 9 al artículo 34 del Estatuto de los Trabajadores</w:t>
            </w:r>
          </w:p>
          <w:p>
            <w:r>
              <w:rPr>
                <w:rFonts w:ascii="Arial" w:cs="Arial" w:eastAsia="Arial" w:hAnsi="Arial"/>
                <w:color w:val="2A2724"/>
                <w:sz w:val="20"/>
                <w:szCs w:val="20"/>
              </w:rPr>
              <w:t xml:space="preserve">Desde el 12 de mayo de 2019, todas las empresas deben registrar diariamente el horario de entrada y salida de cada persona trabajadora, sin excepción por tamaño ni sector. El registro debe ser objetivo, fiable y accesible.</w:t>
            </w:r>
          </w:p>
        </w:tc>
      </w:tr>
    </w:tbl>
    <w:p>
      <w:pPr>
        <w:spacing w:after="180"/>
      </w:pPr>
    </w:p>
    <w:tbl>
      <w:tblPr>
        <w:tblW w:type="dxa" w:w="9500"/>
        <w:tblBorders>
          <w:top w:val="none"/>
          <w:left w:val="single" w:color="FF5A2C" w:sz="24"/>
          <w:bottom w:val="none"/>
          <w:right w:val="none"/>
          <w:insideH w:val="none"/>
          <w:insideV w:val="none"/>
        </w:tblBorders>
      </w:tblPr>
      <w:tblGrid>
        <w:gridCol w:w="9500"/>
      </w:tblGrid>
      <w:tr>
        <w:tc>
          <w:tcPr>
            <w:tcW w:type="dxa" w:w="9500"/>
            <w:shd w:fill="EFEAE1" w:val="clear"/>
            <w:tcMar>
              <w:top w:type="dxa" w:w="160"/>
              <w:left w:type="dxa" w:w="240"/>
              <w:bottom w:type="dxa" w:w="160"/>
              <w:right w:type="dxa" w:w="200"/>
            </w:tcMar>
          </w:tcPr>
          <w:p>
            <w:pPr>
              <w:spacing w:after="40"/>
            </w:pPr>
            <w:r>
              <w:rPr>
                <w:rFonts w:ascii="Arial" w:cs="Arial" w:eastAsia="Arial" w:hAnsi="Arial"/>
                <w:b/>
                <w:bCs/>
                <w:color w:val="151210"/>
                <w:sz w:val="22"/>
                <w:szCs w:val="22"/>
              </w:rPr>
              <w:t xml:space="preserve">Conservación de los registros durante 4 años</w:t>
            </w:r>
          </w:p>
          <w:p>
            <w:pPr>
              <w:spacing w:after="90"/>
            </w:pPr>
            <w:r>
              <w:rPr>
                <w:rFonts w:ascii="Arial" w:cs="Arial" w:eastAsia="Arial" w:hAnsi="Arial"/>
                <w:b/>
                <w:bCs/>
                <w:i/>
                <w:iCs/>
                <w:color w:val="F0451A"/>
                <w:sz w:val="18"/>
                <w:szCs w:val="18"/>
              </w:rPr>
              <w:t xml:space="preserve">Art. 34.9 ET, en desarrollo del RD-ley 8/2019</w:t>
            </w:r>
          </w:p>
          <w:p>
            <w:r>
              <w:rPr>
                <w:rFonts w:ascii="Arial" w:cs="Arial" w:eastAsia="Arial" w:hAnsi="Arial"/>
                <w:color w:val="2A2724"/>
                <w:sz w:val="20"/>
                <w:szCs w:val="20"/>
              </w:rPr>
              <w:t xml:space="preserve">Los registros deben conservarse un mínimo de 4 años y estar a disposición de las personas trabajadoras, su representación legal (RLT) e Inspección de Trabajo en cualquier momento.</w:t>
            </w:r>
          </w:p>
        </w:tc>
      </w:tr>
    </w:tbl>
    <w:p>
      <w:pPr>
        <w:spacing w:after="180"/>
      </w:pPr>
    </w:p>
    <w:tbl>
      <w:tblPr>
        <w:tblW w:type="dxa" w:w="9500"/>
        <w:tblBorders>
          <w:top w:val="none"/>
          <w:left w:val="single" w:color="FF5A2C" w:sz="24"/>
          <w:bottom w:val="none"/>
          <w:right w:val="none"/>
          <w:insideH w:val="none"/>
          <w:insideV w:val="none"/>
        </w:tblBorders>
      </w:tblPr>
      <w:tblGrid>
        <w:gridCol w:w="9500"/>
      </w:tblGrid>
      <w:tr>
        <w:tc>
          <w:tcPr>
            <w:tcW w:type="dxa" w:w="9500"/>
            <w:shd w:fill="EFEAE1" w:val="clear"/>
            <w:tcMar>
              <w:top w:type="dxa" w:w="160"/>
              <w:left w:type="dxa" w:w="240"/>
              <w:bottom w:type="dxa" w:w="160"/>
              <w:right w:type="dxa" w:w="200"/>
            </w:tcMar>
          </w:tcPr>
          <w:p>
            <w:pPr>
              <w:spacing w:after="40"/>
            </w:pPr>
            <w:r>
              <w:rPr>
                <w:rFonts w:ascii="Arial" w:cs="Arial" w:eastAsia="Arial" w:hAnsi="Arial"/>
                <w:b/>
                <w:bCs/>
                <w:color w:val="151210"/>
                <w:sz w:val="22"/>
                <w:szCs w:val="22"/>
              </w:rPr>
              <w:t xml:space="preserve">Descanso mínimo entre jornadas</w:t>
            </w:r>
          </w:p>
          <w:p>
            <w:pPr>
              <w:spacing w:after="90"/>
            </w:pPr>
            <w:r>
              <w:rPr>
                <w:rFonts w:ascii="Arial" w:cs="Arial" w:eastAsia="Arial" w:hAnsi="Arial"/>
                <w:b/>
                <w:bCs/>
                <w:i/>
                <w:iCs/>
                <w:color w:val="F0451A"/>
                <w:sz w:val="18"/>
                <w:szCs w:val="18"/>
              </w:rPr>
              <w:t xml:space="preserve">Art. 34.3 del Estatuto de los Trabajadores</w:t>
            </w:r>
          </w:p>
          <w:p>
            <w:r>
              <w:rPr>
                <w:rFonts w:ascii="Arial" w:cs="Arial" w:eastAsia="Arial" w:hAnsi="Arial"/>
                <w:color w:val="2A2724"/>
                <w:sz w:val="20"/>
                <w:szCs w:val="20"/>
              </w:rPr>
              <w:t xml:space="preserve">Entre el final de una jornada y el inicio de la siguiente deben mediar, como mínimo, 12 horas. FiChar detecta automáticamente los casos en que no se cumple y lo notifica, sin bloquear el fichaje.</w:t>
            </w:r>
          </w:p>
        </w:tc>
      </w:tr>
    </w:tbl>
    <w:p>
      <w:pPr>
        <w:spacing w:after="180"/>
      </w:pPr>
    </w:p>
    <w:tbl>
      <w:tblPr>
        <w:tblW w:type="dxa" w:w="9500"/>
        <w:tblBorders>
          <w:top w:val="none"/>
          <w:left w:val="single" w:color="FF5A2C" w:sz="24"/>
          <w:bottom w:val="none"/>
          <w:right w:val="none"/>
          <w:insideH w:val="none"/>
          <w:insideV w:val="none"/>
        </w:tblBorders>
      </w:tblPr>
      <w:tblGrid>
        <w:gridCol w:w="9500"/>
      </w:tblGrid>
      <w:tr>
        <w:tc>
          <w:tcPr>
            <w:tcW w:type="dxa" w:w="9500"/>
            <w:shd w:fill="EFEAE1" w:val="clear"/>
            <w:tcMar>
              <w:top w:type="dxa" w:w="160"/>
              <w:left w:type="dxa" w:w="240"/>
              <w:bottom w:type="dxa" w:w="160"/>
              <w:right w:type="dxa" w:w="200"/>
            </w:tcMar>
          </w:tcPr>
          <w:p>
            <w:pPr>
              <w:spacing w:after="40"/>
            </w:pPr>
            <w:r>
              <w:rPr>
                <w:rFonts w:ascii="Arial" w:cs="Arial" w:eastAsia="Arial" w:hAnsi="Arial"/>
                <w:b/>
                <w:bCs/>
                <w:color w:val="151210"/>
                <w:sz w:val="22"/>
                <w:szCs w:val="22"/>
              </w:rPr>
              <w:t xml:space="preserve">Pausa obligatoria en jornada continuada</w:t>
            </w:r>
          </w:p>
          <w:p>
            <w:pPr>
              <w:spacing w:after="90"/>
            </w:pPr>
            <w:r>
              <w:rPr>
                <w:rFonts w:ascii="Arial" w:cs="Arial" w:eastAsia="Arial" w:hAnsi="Arial"/>
                <w:b/>
                <w:bCs/>
                <w:i/>
                <w:iCs/>
                <w:color w:val="F0451A"/>
                <w:sz w:val="18"/>
                <w:szCs w:val="18"/>
              </w:rPr>
              <w:t xml:space="preserve">Art. 34.4 del Estatuto de los Trabajadores</w:t>
            </w:r>
          </w:p>
          <w:p>
            <w:r>
              <w:rPr>
                <w:rFonts w:ascii="Arial" w:cs="Arial" w:eastAsia="Arial" w:hAnsi="Arial"/>
                <w:color w:val="2A2724"/>
                <w:sz w:val="20"/>
                <w:szCs w:val="20"/>
              </w:rPr>
              <w:t xml:space="preserve">Si la jornada diaria continuada supera las 6 horas, debe haber un descanso de al menos 15 minutos. FiChar lo detecta a partir de los fichajes de "descanso" y "reanudar", y avisa si no se cumple.</w:t>
            </w:r>
          </w:p>
        </w:tc>
      </w:tr>
    </w:tbl>
    <w:p>
      <w:pPr>
        <w:spacing w:after="180"/>
      </w:pPr>
    </w:p>
    <w:tbl>
      <w:tblPr>
        <w:tblW w:type="dxa" w:w="9500"/>
        <w:tblBorders>
          <w:top w:val="none"/>
          <w:left w:val="single" w:color="FF5A2C" w:sz="24"/>
          <w:bottom w:val="none"/>
          <w:right w:val="none"/>
          <w:insideH w:val="none"/>
          <w:insideV w:val="none"/>
        </w:tblBorders>
      </w:tblPr>
      <w:tblGrid>
        <w:gridCol w:w="9500"/>
      </w:tblGrid>
      <w:tr>
        <w:tc>
          <w:tcPr>
            <w:tcW w:type="dxa" w:w="9500"/>
            <w:shd w:fill="EFEAE1" w:val="clear"/>
            <w:tcMar>
              <w:top w:type="dxa" w:w="160"/>
              <w:left w:type="dxa" w:w="240"/>
              <w:bottom w:type="dxa" w:w="160"/>
              <w:right w:type="dxa" w:w="200"/>
            </w:tcMar>
          </w:tcPr>
          <w:p>
            <w:pPr>
              <w:spacing w:after="40"/>
            </w:pPr>
            <w:r>
              <w:rPr>
                <w:rFonts w:ascii="Arial" w:cs="Arial" w:eastAsia="Arial" w:hAnsi="Arial"/>
                <w:b/>
                <w:bCs/>
                <w:color w:val="151210"/>
                <w:sz w:val="22"/>
                <w:szCs w:val="22"/>
              </w:rPr>
              <w:t xml:space="preserve">Horas extraordinarias: límite y compensación</w:t>
            </w:r>
          </w:p>
          <w:p>
            <w:pPr>
              <w:spacing w:after="90"/>
            </w:pPr>
            <w:r>
              <w:rPr>
                <w:rFonts w:ascii="Arial" w:cs="Arial" w:eastAsia="Arial" w:hAnsi="Arial"/>
                <w:b/>
                <w:bCs/>
                <w:i/>
                <w:iCs/>
                <w:color w:val="F0451A"/>
                <w:sz w:val="18"/>
                <w:szCs w:val="18"/>
              </w:rPr>
              <w:t xml:space="preserve">Art. 35 del Estatuto de los Trabajadores</w:t>
            </w:r>
          </w:p>
          <w:p>
            <w:r>
              <w:rPr>
                <w:rFonts w:ascii="Arial" w:cs="Arial" w:eastAsia="Arial" w:hAnsi="Arial"/>
                <w:color w:val="2A2724"/>
                <w:sz w:val="20"/>
                <w:szCs w:val="20"/>
              </w:rPr>
              <w:t xml:space="preserve">Máximo de 80 horas extraordinarias al año para jornada completa, salvo fuerza mayor. Se compensan por pago o por descanso equivalente, según lo fije el convenio colectivo o, en su defecto, el pacto individual. Sin pacto expreso, la ley entiende que se compensan en descanso dentro de los 4 meses siguientes a su realización — el valor por defecto de FiChar.</w:t>
            </w:r>
          </w:p>
        </w:tc>
      </w:tr>
    </w:tbl>
    <w:p>
      <w:pPr>
        <w:spacing w:after="180"/>
      </w:pPr>
    </w:p>
    <w:tbl>
      <w:tblPr>
        <w:tblW w:type="dxa" w:w="9500"/>
        <w:tblBorders>
          <w:top w:val="none"/>
          <w:left w:val="single" w:color="FF5A2C" w:sz="24"/>
          <w:bottom w:val="none"/>
          <w:right w:val="none"/>
          <w:insideH w:val="none"/>
          <w:insideV w:val="none"/>
        </w:tblBorders>
      </w:tblPr>
      <w:tblGrid>
        <w:gridCol w:w="9500"/>
      </w:tblGrid>
      <w:tr>
        <w:tc>
          <w:tcPr>
            <w:tcW w:type="dxa" w:w="9500"/>
            <w:shd w:fill="EFEAE1" w:val="clear"/>
            <w:tcMar>
              <w:top w:type="dxa" w:w="160"/>
              <w:left w:type="dxa" w:w="240"/>
              <w:bottom w:type="dxa" w:w="160"/>
              <w:right w:type="dxa" w:w="200"/>
            </w:tcMar>
          </w:tcPr>
          <w:p>
            <w:pPr>
              <w:spacing w:after="40"/>
            </w:pPr>
            <w:r>
              <w:rPr>
                <w:rFonts w:ascii="Arial" w:cs="Arial" w:eastAsia="Arial" w:hAnsi="Arial"/>
                <w:b/>
                <w:bCs/>
                <w:color w:val="151210"/>
                <w:sz w:val="22"/>
                <w:szCs w:val="22"/>
              </w:rPr>
              <w:t xml:space="preserve">Horas complementarias en jornada parcial</w:t>
            </w:r>
          </w:p>
          <w:p>
            <w:pPr>
              <w:spacing w:after="90"/>
            </w:pPr>
            <w:r>
              <w:rPr>
                <w:rFonts w:ascii="Arial" w:cs="Arial" w:eastAsia="Arial" w:hAnsi="Arial"/>
                <w:b/>
                <w:bCs/>
                <w:i/>
                <w:iCs/>
                <w:color w:val="F0451A"/>
                <w:sz w:val="18"/>
                <w:szCs w:val="18"/>
              </w:rPr>
              <w:t xml:space="preserve">Art. 12.5 del Estatuto de los Trabajadores</w:t>
            </w:r>
          </w:p>
          <w:p>
            <w:r>
              <w:rPr>
                <w:rFonts w:ascii="Arial" w:cs="Arial" w:eastAsia="Arial" w:hAnsi="Arial"/>
                <w:color w:val="2A2724"/>
                <w:sz w:val="20"/>
                <w:szCs w:val="20"/>
              </w:rPr>
              <w:t xml:space="preserve">Las personas con contrato a tiempo parcial solo pueden realizar horas adicionales si existe un pacto de horas complementarias firmado, con su propio límite pactado. Se retribuyen como horas ordinarias, no como extraordinarias.</w:t>
            </w:r>
          </w:p>
        </w:tc>
      </w:tr>
    </w:tbl>
    <w:p>
      <w:pPr>
        <w:spacing w:after="180"/>
      </w:pPr>
    </w:p>
    <w:tbl>
      <w:tblPr>
        <w:tblW w:type="dxa" w:w="9500"/>
        <w:tblBorders>
          <w:top w:val="none"/>
          <w:left w:val="single" w:color="FF5A2C" w:sz="24"/>
          <w:bottom w:val="none"/>
          <w:right w:val="none"/>
          <w:insideH w:val="none"/>
          <w:insideV w:val="none"/>
        </w:tblBorders>
      </w:tblPr>
      <w:tblGrid>
        <w:gridCol w:w="9500"/>
      </w:tblGrid>
      <w:tr>
        <w:tc>
          <w:tcPr>
            <w:tcW w:type="dxa" w:w="9500"/>
            <w:shd w:fill="EFEAE1" w:val="clear"/>
            <w:tcMar>
              <w:top w:type="dxa" w:w="160"/>
              <w:left w:type="dxa" w:w="240"/>
              <w:bottom w:type="dxa" w:w="160"/>
              <w:right w:type="dxa" w:w="200"/>
            </w:tcMar>
          </w:tcPr>
          <w:p>
            <w:pPr>
              <w:spacing w:after="40"/>
            </w:pPr>
            <w:r>
              <w:rPr>
                <w:rFonts w:ascii="Arial" w:cs="Arial" w:eastAsia="Arial" w:hAnsi="Arial"/>
                <w:b/>
                <w:bCs/>
                <w:color w:val="151210"/>
                <w:sz w:val="22"/>
                <w:szCs w:val="22"/>
              </w:rPr>
              <w:t xml:space="preserve">Protección de datos personales</w:t>
            </w:r>
          </w:p>
          <w:p>
            <w:pPr>
              <w:spacing w:after="90"/>
            </w:pPr>
            <w:r>
              <w:rPr>
                <w:rFonts w:ascii="Arial" w:cs="Arial" w:eastAsia="Arial" w:hAnsi="Arial"/>
                <w:b/>
                <w:bCs/>
                <w:i/>
                <w:iCs/>
                <w:color w:val="F0451A"/>
                <w:sz w:val="18"/>
                <w:szCs w:val="18"/>
              </w:rPr>
              <w:t xml:space="preserve">Reglamento (UE) 2016/679 (RGPD) y Ley Orgánica 3/2018 (LOPD-GDD)</w:t>
            </w:r>
          </w:p>
          <w:p>
            <w:r>
              <w:rPr>
                <w:rFonts w:ascii="Arial" w:cs="Arial" w:eastAsia="Arial" w:hAnsi="Arial"/>
                <w:color w:val="2A2724"/>
                <w:sz w:val="20"/>
                <w:szCs w:val="20"/>
              </w:rPr>
              <w:t xml:space="preserve">Los datos de fichaje, incluida la geolocalización si se activa, solo pueden usarse para el control horario, aplicando los principios de minimización y proporcionalidad. No se ceden a terceros salvo obligación legal.</w:t>
            </w:r>
          </w:p>
        </w:tc>
      </w:tr>
    </w:tbl>
    <w:p>
      <w:pPr>
        <w:spacing w:after="180"/>
      </w:pPr>
    </w:p>
    <w:tbl>
      <w:tblPr>
        <w:tblW w:type="dxa" w:w="9500"/>
        <w:tblBorders>
          <w:top w:val="none"/>
          <w:left w:val="single" w:color="FF5A2C" w:sz="24"/>
          <w:bottom w:val="none"/>
          <w:right w:val="none"/>
          <w:insideH w:val="none"/>
          <w:insideV w:val="none"/>
        </w:tblBorders>
      </w:tblPr>
      <w:tblGrid>
        <w:gridCol w:w="9500"/>
      </w:tblGrid>
      <w:tr>
        <w:tc>
          <w:tcPr>
            <w:tcW w:type="dxa" w:w="9500"/>
            <w:shd w:fill="EFEAE1" w:val="clear"/>
            <w:tcMar>
              <w:top w:type="dxa" w:w="160"/>
              <w:left w:type="dxa" w:w="240"/>
              <w:bottom w:type="dxa" w:w="160"/>
              <w:right w:type="dxa" w:w="200"/>
            </w:tcMar>
          </w:tcPr>
          <w:p>
            <w:pPr>
              <w:spacing w:after="40"/>
            </w:pPr>
            <w:r>
              <w:rPr>
                <w:rFonts w:ascii="Arial" w:cs="Arial" w:eastAsia="Arial" w:hAnsi="Arial"/>
                <w:b/>
                <w:bCs/>
                <w:color w:val="151210"/>
                <w:sz w:val="22"/>
                <w:szCs w:val="22"/>
              </w:rPr>
              <w:t xml:space="preserve">Restricción del uso de biometría</w:t>
            </w:r>
          </w:p>
          <w:p>
            <w:pPr>
              <w:spacing w:after="90"/>
            </w:pPr>
            <w:r>
              <w:rPr>
                <w:rFonts w:ascii="Arial" w:cs="Arial" w:eastAsia="Arial" w:hAnsi="Arial"/>
                <w:b/>
                <w:bCs/>
                <w:i/>
                <w:iCs/>
                <w:color w:val="F0451A"/>
                <w:sz w:val="18"/>
                <w:szCs w:val="18"/>
              </w:rPr>
              <w:t xml:space="preserve">Criterio de la Agencia Española de Protección de Datos (AEPD), en aplicación del RGPD</w:t>
            </w:r>
          </w:p>
          <w:p>
            <w:r>
              <w:rPr>
                <w:rFonts w:ascii="Arial" w:cs="Arial" w:eastAsia="Arial" w:hAnsi="Arial"/>
                <w:color w:val="2A2724"/>
                <w:sz w:val="20"/>
                <w:szCs w:val="20"/>
              </w:rPr>
              <w:t xml:space="preserve">Los datos biométricos (huella dactilar, reconocimiento facial) son una categoría especial de datos de alto riesgo. Debe existir una alternativa que no dependa de ellos. FiChar utiliza email, PIN y código QR — nunca biometría.</w:t>
            </w:r>
          </w:p>
        </w:tc>
      </w:tr>
    </w:tbl>
    <w:p>
      <w:pPr>
        <w:spacing w:after="180"/>
      </w:pPr>
    </w:p>
    <w:tbl>
      <w:tblPr>
        <w:tblW w:type="dxa" w:w="9500"/>
        <w:tblBorders>
          <w:top w:val="none"/>
          <w:left w:val="single" w:color="FF5A2C" w:sz="24"/>
          <w:bottom w:val="none"/>
          <w:right w:val="none"/>
          <w:insideH w:val="none"/>
          <w:insideV w:val="none"/>
        </w:tblBorders>
      </w:tblPr>
      <w:tblGrid>
        <w:gridCol w:w="9500"/>
      </w:tblGrid>
      <w:tr>
        <w:tc>
          <w:tcPr>
            <w:tcW w:type="dxa" w:w="9500"/>
            <w:shd w:fill="EFEAE1" w:val="clear"/>
            <w:tcMar>
              <w:top w:type="dxa" w:w="160"/>
              <w:left w:type="dxa" w:w="240"/>
              <w:bottom w:type="dxa" w:w="160"/>
              <w:right w:type="dxa" w:w="200"/>
            </w:tcMar>
          </w:tcPr>
          <w:p>
            <w:pPr>
              <w:spacing w:after="40"/>
            </w:pPr>
            <w:r>
              <w:rPr>
                <w:rFonts w:ascii="Arial" w:cs="Arial" w:eastAsia="Arial" w:hAnsi="Arial"/>
                <w:b/>
                <w:bCs/>
                <w:color w:val="151210"/>
                <w:sz w:val="22"/>
                <w:szCs w:val="22"/>
              </w:rPr>
              <w:t xml:space="preserve">Régimen sancionador</w:t>
            </w:r>
          </w:p>
          <w:p>
            <w:pPr>
              <w:spacing w:after="90"/>
            </w:pPr>
            <w:r>
              <w:rPr>
                <w:rFonts w:ascii="Arial" w:cs="Arial" w:eastAsia="Arial" w:hAnsi="Arial"/>
                <w:b/>
                <w:bCs/>
                <w:i/>
                <w:iCs/>
                <w:color w:val="F0451A"/>
                <w:sz w:val="18"/>
                <w:szCs w:val="18"/>
              </w:rPr>
              <w:t xml:space="preserve">Ley sobre Infracciones y Sanciones en el Orden Social (LISOS)</w:t>
            </w:r>
          </w:p>
          <w:p>
            <w:r>
              <w:rPr>
                <w:rFonts w:ascii="Arial" w:cs="Arial" w:eastAsia="Arial" w:hAnsi="Arial"/>
                <w:color w:val="2A2724"/>
                <w:sz w:val="20"/>
                <w:szCs w:val="20"/>
              </w:rPr>
              <w:t xml:space="preserve">El incumplimiento del registro de jornada se considera infracción grave, con sanciones económicas por empresa que pueden alcanzar varios miles de euros. Los borradores del nuevo Real Decreto (ver más abajo) prevén endurecer este régimen, calculando la sanción por cada trabajador afectado.</w:t>
            </w:r>
          </w:p>
        </w:tc>
      </w:tr>
    </w:tbl>
    <w:p>
      <w:pPr>
        <w:spacing w:after="180"/>
      </w:pPr>
    </w:p>
    <w:tbl>
      <w:tblPr>
        <w:tblW w:type="dxa" w:w="9500"/>
        <w:tblBorders>
          <w:top w:val="none"/>
          <w:left w:val="single" w:color="FF5A2C" w:sz="24"/>
          <w:bottom w:val="none"/>
          <w:right w:val="none"/>
          <w:insideH w:val="none"/>
          <w:insideV w:val="none"/>
        </w:tblBorders>
      </w:tblPr>
      <w:tblGrid>
        <w:gridCol w:w="9500"/>
      </w:tblGrid>
      <w:tr>
        <w:tc>
          <w:tcPr>
            <w:tcW w:type="dxa" w:w="9500"/>
            <w:shd w:fill="EFEAE1" w:val="clear"/>
            <w:tcMar>
              <w:top w:type="dxa" w:w="160"/>
              <w:left w:type="dxa" w:w="240"/>
              <w:bottom w:type="dxa" w:w="160"/>
              <w:right w:type="dxa" w:w="200"/>
            </w:tcMar>
          </w:tcPr>
          <w:p>
            <w:pPr>
              <w:spacing w:after="40"/>
            </w:pPr>
            <w:r>
              <w:rPr>
                <w:rFonts w:ascii="Arial" w:cs="Arial" w:eastAsia="Arial" w:hAnsi="Arial"/>
                <w:b/>
                <w:bCs/>
                <w:color w:val="151210"/>
                <w:sz w:val="22"/>
                <w:szCs w:val="22"/>
              </w:rPr>
              <w:t xml:space="preserve">Nuevo Real Decreto de registro horario digital (en tramitación)</w:t>
            </w:r>
          </w:p>
          <w:p>
            <w:pPr>
              <w:spacing w:after="90"/>
            </w:pPr>
            <w:r>
              <w:rPr>
                <w:rFonts w:ascii="Arial" w:cs="Arial" w:eastAsia="Arial" w:hAnsi="Arial"/>
                <w:b/>
                <w:bCs/>
                <w:i/>
                <w:iCs/>
                <w:color w:val="F0451A"/>
                <w:sz w:val="18"/>
                <w:szCs w:val="18"/>
              </w:rPr>
              <w:t xml:space="preserve">Proyecto de Real Decreto por el que se desarrolla el art. 34.9 ET — pendiente de publicación en el BOE</w:t>
            </w:r>
          </w:p>
          <w:p>
            <w:r>
              <w:rPr>
                <w:rFonts w:ascii="Arial" w:cs="Arial" w:eastAsia="Arial" w:hAnsi="Arial"/>
                <w:color w:val="2A2724"/>
                <w:sz w:val="20"/>
                <w:szCs w:val="20"/>
              </w:rPr>
              <w:t xml:space="preserve">Convertirá el registro digital en el único formato válido (adiós papel y Excel), reforzará la trazabilidad e inmutabilidad de los registros, y exigirá que la Inspección de Trabajo pueda acceder a ellos de forma remota mediante un protocolo técnico de interoperabilidad. Su aprobación se aplazó en julio de 2026 para reelaborar el texto, con nueva fecha prevista en septiembre de 2026. Las especificaciones técnicas exactas de ese protocolo aún no se han publicado a fecha de este documento.</w:t>
            </w:r>
          </w:p>
        </w:tc>
      </w:tr>
    </w:tbl>
    <w:p>
      <w:pPr>
        <w:spacing w:after="260"/>
      </w:pPr>
    </w:p>
    <w:tbl>
      <w:tblPr>
        <w:tblW w:type="dxa" w:w="9500"/>
        <w:tblBorders>
          <w:top w:val="none"/>
          <w:left w:val="single" w:color="2E9E5B" w:sz="24"/>
          <w:bottom w:val="none"/>
          <w:right w:val="none"/>
          <w:insideH w:val="none"/>
          <w:insideV w:val="none"/>
        </w:tblBorders>
      </w:tblPr>
      <w:tblGrid>
        <w:gridCol w:w="9500"/>
      </w:tblGrid>
      <w:tr>
        <w:tc>
          <w:tcPr>
            <w:tcW w:type="dxa" w:w="9500"/>
            <w:shd w:fill="F0FDF4" w:val="clear"/>
            <w:tcMar>
              <w:top w:type="dxa" w:w="140"/>
              <w:left w:type="dxa" w:w="220"/>
              <w:bottom w:type="dxa" w:w="140"/>
              <w:right w:type="dxa" w:w="220"/>
            </w:tcMar>
          </w:tcPr>
          <w:p>
            <w:r>
              <w:rPr>
                <w:rFonts w:ascii="Arial" w:cs="Arial" w:eastAsia="Arial" w:hAnsi="Arial"/>
                <w:color w:val="2A2724"/>
                <w:sz w:val="20"/>
                <w:szCs w:val="20"/>
              </w:rPr>
              <w:t xml:space="preserve">Este documento está actualizado y vigente a fecha de 15 de agosto de 2026. En cuanto se publique el nuevo Real Decreto o se conozcan sus especificaciones técnicas definitivas, este apartado se revisará y se os hará llegar la versión actualizada.</w:t>
            </w:r>
          </w:p>
        </w:tc>
      </w:tr>
    </w:tbl>
    <w:p>
      <w:pPr>
        <w:spacing w:after="200"/>
      </w:pPr>
    </w:p>
    <w:p>
      <w:pPr>
        <w:spacing w:before="200"/>
      </w:pPr>
      <w:r>
        <w:rPr>
          <w:rFonts w:ascii="Arial" w:cs="Arial" w:eastAsia="Arial" w:hAnsi="Arial"/>
          <w:i/>
          <w:iCs/>
          <w:color w:val="736C64"/>
          <w:sz w:val="17"/>
          <w:szCs w:val="17"/>
        </w:rPr>
        <w:t xml:space="preserve">Este resumen tiene finalidad informativa y no constituye asesoramiento legal. Para cualquier duda sobre la aplicación de esta normativa a un caso concreto, consulta con un profesional del derecho laboral o con tu representación legal de los trabajadores.</w:t>
      </w:r>
    </w:p>
    <w:sectPr>
      <w:headerReference w:type="default" r:id="rId7"/>
      <w:footerReference w:type="default" r:id="rId8"/>
      <w:pgSz w:w="11906" w:h="16838" w:orient="portrait"/>
      <w:pgMar w:top="900" w:right="850" w:bottom="900" w:left="85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w:p>
    <w:pPr>
      <w:jc w:val="center"/>
    </w:pPr>
    <w:r>
      <w:rPr>
        <w:rFonts w:ascii="Arial" w:cs="Arial" w:eastAsia="Arial" w:hAnsi="Arial"/>
        <w:color w:val="736C64"/>
        <w:sz w:val="16"/>
        <w:szCs w:val="16"/>
      </w:rPr>
      <w:t xml:space="preserve">Página </w:t>
    </w:r>
    <w:r>
      <w:rPr>
        <w:rFonts w:ascii="Arial" w:cs="Arial" w:eastAsia="Arial" w:hAnsi="Arial"/>
        <w:color w:val="736C64"/>
        <w:sz w:val="16"/>
        <w:szCs w:val="16"/>
      </w:rPr>
      <w:fldChar w:fldCharType="begin"/>
      <w:instrText xml:space="preserve">PAGE</w:instrText>
      <w:fldChar w:fldCharType="separate"/>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w16cid="http://schemas.microsoft.com/office/word/2016/wordml/cid" xmlns:w16se="http://schemas.microsoft.com/office/word/2015/wordml/symex">
  <w:p>
    <w:pPr>
      <w:jc w:val="right"/>
    </w:pPr>
    <w:r>
      <w:rPr>
        <w:rFonts w:ascii="Arial" w:cs="Arial" w:eastAsia="Arial" w:hAnsi="Arial"/>
        <w:color w:val="736C64"/>
        <w:sz w:val="16"/>
        <w:szCs w:val="16"/>
      </w:rPr>
      <w:t xml:space="preserve">FiChar by CalmaLogic — Manual de Empleado</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header" Target="header1.xml"/><Relationship Id="rId8" Type="http://schemas.openxmlformats.org/officeDocument/2006/relationships/footer" Target="footer1.xml"/><Relationship Id="rId9"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er1.xml.rels><?xml version="1.0" encoding="UTF-8"?><Relationships xmlns="http://schemas.openxmlformats.org/package/2006/relationships"/>
</file>

<file path=word/_rels/footnotes.xml.rels><?xml version="1.0" encoding="UTF-8"?><Relationships xmlns="http://schemas.openxmlformats.org/package/2006/relationships"/>
</file>

<file path=word/_rels/header1.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2026-08-15T22:08:03.452Z</dcterms:created>
  <dcterms:modified xsi:type="dcterms:W3CDTF">2026-08-15T22:08:03.452Z</dcterms:modified>
</cp:coreProperties>
</file>

<file path=docProps/custom.xml><?xml version="1.0" encoding="utf-8"?>
<Properties xmlns="http://schemas.openxmlformats.org/officeDocument/2006/custom-properties" xmlns:vt="http://schemas.openxmlformats.org/officeDocument/2006/docPropsVTypes"/>
</file>